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44"/>
          <w:szCs w:val="44"/>
        </w:rPr>
      </w:pPr>
      <w:bookmarkStart w:id="0" w:name="_GoBack"/>
      <w:bookmarkEnd w:id="0"/>
      <w:r>
        <w:rPr>
          <w:rFonts w:hint="eastAsia" w:ascii="宋体" w:hAnsi="宋体" w:eastAsia="宋体"/>
          <w:b/>
          <w:sz w:val="44"/>
          <w:szCs w:val="44"/>
        </w:rPr>
        <w:t>中建股份基础设施事业部</w:t>
      </w:r>
    </w:p>
    <w:p>
      <w:pPr>
        <w:jc w:val="center"/>
        <w:rPr>
          <w:rFonts w:ascii="宋体" w:hAnsi="宋体" w:eastAsia="宋体"/>
          <w:b/>
          <w:sz w:val="44"/>
          <w:szCs w:val="44"/>
        </w:rPr>
      </w:pPr>
      <w:r>
        <w:rPr>
          <w:rFonts w:hint="eastAsia" w:ascii="宋体" w:hAnsi="宋体" w:eastAsia="宋体"/>
          <w:b/>
          <w:sz w:val="44"/>
          <w:szCs w:val="44"/>
        </w:rPr>
        <w:t>201</w:t>
      </w:r>
      <w:r>
        <w:rPr>
          <w:rFonts w:ascii="宋体" w:hAnsi="宋体" w:eastAsia="宋体"/>
          <w:b/>
          <w:sz w:val="44"/>
          <w:szCs w:val="44"/>
        </w:rPr>
        <w:t>6</w:t>
      </w:r>
      <w:r>
        <w:rPr>
          <w:rFonts w:hint="eastAsia" w:ascii="宋体" w:hAnsi="宋体" w:eastAsia="宋体"/>
          <w:b/>
          <w:sz w:val="44"/>
          <w:szCs w:val="44"/>
        </w:rPr>
        <w:t>年应届大学毕业生招聘</w:t>
      </w:r>
    </w:p>
    <w:p>
      <w:pPr>
        <w:jc w:val="center"/>
        <w:rPr>
          <w:rFonts w:ascii="宋体" w:hAnsi="宋体" w:eastAsia="宋体"/>
          <w:b/>
          <w:sz w:val="44"/>
          <w:szCs w:val="44"/>
        </w:rPr>
      </w:pPr>
    </w:p>
    <w:p>
      <w:pPr>
        <w:jc w:val="left"/>
        <w:rPr>
          <w:rFonts w:ascii="仿宋" w:hAnsi="仿宋" w:eastAsia="仿宋"/>
          <w:sz w:val="32"/>
          <w:szCs w:val="32"/>
        </w:rPr>
      </w:pPr>
      <w:r>
        <w:rPr>
          <w:rFonts w:hint="eastAsia" w:ascii="仿宋" w:hAnsi="仿宋" w:eastAsia="仿宋"/>
          <w:sz w:val="32"/>
          <w:szCs w:val="32"/>
        </w:rPr>
        <w:t>一.企业介绍</w:t>
      </w:r>
    </w:p>
    <w:p>
      <w:pPr>
        <w:ind w:firstLine="640" w:firstLineChars="200"/>
        <w:jc w:val="left"/>
        <w:rPr>
          <w:rFonts w:ascii="仿宋" w:hAnsi="仿宋" w:eastAsia="仿宋"/>
          <w:color w:val="3D3D3D"/>
          <w:sz w:val="32"/>
          <w:szCs w:val="32"/>
          <w:shd w:val="clear" w:color="auto" w:fill="FFFFFF"/>
        </w:rPr>
      </w:pPr>
      <w:r>
        <w:rPr>
          <w:rFonts w:hint="eastAsia" w:ascii="仿宋" w:hAnsi="仿宋" w:eastAsia="仿宋"/>
          <w:color w:val="3D3D3D"/>
          <w:sz w:val="32"/>
          <w:szCs w:val="32"/>
          <w:shd w:val="clear" w:color="auto" w:fill="FFFFFF"/>
        </w:rPr>
        <w:t>中国建筑在《财富》杂志</w:t>
      </w:r>
      <w:r>
        <w:rPr>
          <w:rFonts w:ascii="仿宋" w:hAnsi="仿宋" w:eastAsia="仿宋"/>
          <w:color w:val="3D3D3D"/>
          <w:sz w:val="32"/>
          <w:szCs w:val="32"/>
          <w:shd w:val="clear" w:color="auto" w:fill="FFFFFF"/>
        </w:rPr>
        <w:t>2015</w:t>
      </w:r>
      <w:r>
        <w:rPr>
          <w:rFonts w:hint="eastAsia" w:ascii="仿宋" w:hAnsi="仿宋" w:eastAsia="仿宋"/>
          <w:color w:val="3D3D3D"/>
          <w:sz w:val="32"/>
          <w:szCs w:val="32"/>
          <w:shd w:val="clear" w:color="auto" w:fill="FFFFFF"/>
        </w:rPr>
        <w:t>年</w:t>
      </w:r>
      <w:r>
        <w:rPr>
          <w:rFonts w:ascii="仿宋" w:hAnsi="仿宋" w:eastAsia="仿宋"/>
          <w:color w:val="3D3D3D"/>
          <w:sz w:val="32"/>
          <w:szCs w:val="32"/>
          <w:shd w:val="clear" w:color="auto" w:fill="FFFFFF"/>
        </w:rPr>
        <w:t>“</w:t>
      </w:r>
      <w:r>
        <w:rPr>
          <w:rFonts w:hint="eastAsia" w:ascii="仿宋" w:hAnsi="仿宋" w:eastAsia="仿宋"/>
          <w:color w:val="3D3D3D"/>
          <w:sz w:val="32"/>
          <w:szCs w:val="32"/>
          <w:shd w:val="clear" w:color="auto" w:fill="FFFFFF"/>
        </w:rPr>
        <w:t>世界</w:t>
      </w:r>
      <w:r>
        <w:rPr>
          <w:rFonts w:ascii="仿宋" w:hAnsi="仿宋" w:eastAsia="仿宋"/>
          <w:color w:val="3D3D3D"/>
          <w:sz w:val="32"/>
          <w:szCs w:val="32"/>
          <w:shd w:val="clear" w:color="auto" w:fill="FFFFFF"/>
        </w:rPr>
        <w:t>500</w:t>
      </w:r>
      <w:r>
        <w:rPr>
          <w:rFonts w:hint="eastAsia" w:ascii="仿宋" w:hAnsi="仿宋" w:eastAsia="仿宋"/>
          <w:color w:val="3D3D3D"/>
          <w:sz w:val="32"/>
          <w:szCs w:val="32"/>
          <w:shd w:val="clear" w:color="auto" w:fill="FFFFFF"/>
        </w:rPr>
        <w:t>强</w:t>
      </w:r>
      <w:r>
        <w:rPr>
          <w:rFonts w:ascii="仿宋" w:hAnsi="仿宋" w:eastAsia="仿宋"/>
          <w:color w:val="3D3D3D"/>
          <w:sz w:val="32"/>
          <w:szCs w:val="32"/>
          <w:shd w:val="clear" w:color="auto" w:fill="FFFFFF"/>
        </w:rPr>
        <w:t>”</w:t>
      </w:r>
      <w:r>
        <w:rPr>
          <w:rFonts w:hint="eastAsia" w:ascii="仿宋" w:hAnsi="仿宋" w:eastAsia="仿宋"/>
          <w:color w:val="3D3D3D"/>
          <w:sz w:val="32"/>
          <w:szCs w:val="32"/>
          <w:shd w:val="clear" w:color="auto" w:fill="FFFFFF"/>
        </w:rPr>
        <w:t>排名中以</w:t>
      </w:r>
      <w:r>
        <w:rPr>
          <w:rFonts w:ascii="仿宋" w:hAnsi="仿宋" w:eastAsia="仿宋"/>
          <w:color w:val="3D3D3D"/>
          <w:sz w:val="32"/>
          <w:szCs w:val="32"/>
          <w:shd w:val="clear" w:color="auto" w:fill="FFFFFF"/>
        </w:rPr>
        <w:t>1298.871</w:t>
      </w:r>
      <w:r>
        <w:rPr>
          <w:rFonts w:hint="eastAsia" w:ascii="仿宋" w:hAnsi="仿宋" w:eastAsia="仿宋"/>
          <w:color w:val="3D3D3D"/>
          <w:sz w:val="32"/>
          <w:szCs w:val="32"/>
          <w:shd w:val="clear" w:color="auto" w:fill="FFFFFF"/>
        </w:rPr>
        <w:t>亿美元的销售收入名列第</w:t>
      </w:r>
      <w:r>
        <w:rPr>
          <w:rFonts w:ascii="仿宋" w:hAnsi="仿宋" w:eastAsia="仿宋"/>
          <w:color w:val="3D3D3D"/>
          <w:sz w:val="32"/>
          <w:szCs w:val="32"/>
          <w:shd w:val="clear" w:color="auto" w:fill="FFFFFF"/>
        </w:rPr>
        <w:t>37</w:t>
      </w:r>
      <w:r>
        <w:rPr>
          <w:rFonts w:hint="eastAsia" w:ascii="仿宋" w:hAnsi="仿宋" w:eastAsia="仿宋"/>
          <w:color w:val="3D3D3D"/>
          <w:sz w:val="32"/>
          <w:szCs w:val="32"/>
          <w:shd w:val="clear" w:color="auto" w:fill="FFFFFF"/>
        </w:rPr>
        <w:t>位，继续保持世界最大建筑地产综合企业集团的地位，并在</w:t>
      </w:r>
      <w:r>
        <w:rPr>
          <w:rFonts w:ascii="仿宋" w:hAnsi="仿宋" w:eastAsia="仿宋"/>
          <w:color w:val="3D3D3D"/>
          <w:sz w:val="32"/>
          <w:szCs w:val="32"/>
          <w:shd w:val="clear" w:color="auto" w:fill="FFFFFF"/>
        </w:rPr>
        <w:t>106</w:t>
      </w:r>
      <w:r>
        <w:rPr>
          <w:rFonts w:hint="eastAsia" w:ascii="仿宋" w:hAnsi="仿宋" w:eastAsia="仿宋"/>
          <w:color w:val="3D3D3D"/>
          <w:sz w:val="32"/>
          <w:szCs w:val="32"/>
          <w:shd w:val="clear" w:color="auto" w:fill="FFFFFF"/>
        </w:rPr>
        <w:t>家上榜中国企业中位列第</w:t>
      </w:r>
      <w:r>
        <w:rPr>
          <w:rFonts w:ascii="仿宋" w:hAnsi="仿宋" w:eastAsia="仿宋"/>
          <w:color w:val="3D3D3D"/>
          <w:sz w:val="32"/>
          <w:szCs w:val="32"/>
          <w:shd w:val="clear" w:color="auto" w:fill="FFFFFF"/>
        </w:rPr>
        <w:t>8</w:t>
      </w:r>
      <w:r>
        <w:rPr>
          <w:rFonts w:hint="eastAsia" w:ascii="仿宋" w:hAnsi="仿宋" w:eastAsia="仿宋"/>
          <w:color w:val="3D3D3D"/>
          <w:sz w:val="32"/>
          <w:szCs w:val="32"/>
          <w:shd w:val="clear" w:color="auto" w:fill="FFFFFF"/>
        </w:rPr>
        <w:t>位，在中央企业中位列第</w:t>
      </w:r>
      <w:r>
        <w:rPr>
          <w:rFonts w:ascii="仿宋" w:hAnsi="仿宋" w:eastAsia="仿宋"/>
          <w:color w:val="3D3D3D"/>
          <w:sz w:val="32"/>
          <w:szCs w:val="32"/>
          <w:shd w:val="clear" w:color="auto" w:fill="FFFFFF"/>
        </w:rPr>
        <w:t>4</w:t>
      </w:r>
      <w:r>
        <w:rPr>
          <w:rFonts w:hint="eastAsia" w:ascii="仿宋" w:hAnsi="仿宋" w:eastAsia="仿宋"/>
          <w:color w:val="3D3D3D"/>
          <w:sz w:val="32"/>
          <w:szCs w:val="32"/>
          <w:shd w:val="clear" w:color="auto" w:fill="FFFFFF"/>
        </w:rPr>
        <w:t>位。</w:t>
      </w:r>
    </w:p>
    <w:p>
      <w:pPr>
        <w:ind w:firstLine="640" w:firstLineChars="200"/>
        <w:jc w:val="left"/>
        <w:rPr>
          <w:rFonts w:ascii="仿宋" w:hAnsi="仿宋" w:eastAsia="仿宋"/>
          <w:color w:val="3D3D3D"/>
          <w:sz w:val="32"/>
          <w:szCs w:val="32"/>
          <w:shd w:val="clear" w:color="auto" w:fill="FFFFFF"/>
        </w:rPr>
      </w:pPr>
      <w:r>
        <w:rPr>
          <w:rFonts w:hint="eastAsia" w:ascii="仿宋" w:hAnsi="仿宋" w:eastAsia="仿宋"/>
          <w:color w:val="3D3D3D"/>
          <w:sz w:val="32"/>
          <w:szCs w:val="32"/>
          <w:shd w:val="clear" w:color="auto" w:fill="FFFFFF"/>
        </w:rPr>
        <w:t>中国建筑股份有限公司基础设施事业部是中国建筑集团基础设施业务归口管理和经营推进部门，以集团名义开展基础设施建设与投资业务，是“中国建筑”五大核心业务板块之一。基础设施业务也是股份公司未来五年最为优先的发展方向，没有之一。事业部本部位于北京市。</w:t>
      </w:r>
    </w:p>
    <w:p>
      <w:pPr>
        <w:ind w:firstLine="640" w:firstLineChars="200"/>
        <w:jc w:val="left"/>
        <w:rPr>
          <w:rFonts w:ascii="仿宋" w:hAnsi="仿宋" w:eastAsia="仿宋"/>
          <w:color w:val="3D3D3D"/>
          <w:sz w:val="32"/>
          <w:szCs w:val="32"/>
          <w:shd w:val="clear" w:color="auto" w:fill="FFFFFF"/>
        </w:rPr>
      </w:pPr>
      <w:r>
        <w:rPr>
          <w:rFonts w:hint="eastAsia" w:ascii="仿宋" w:hAnsi="仿宋" w:eastAsia="仿宋"/>
          <w:color w:val="3D3D3D"/>
          <w:sz w:val="32"/>
          <w:szCs w:val="32"/>
          <w:shd w:val="clear" w:color="auto" w:fill="FFFFFF"/>
        </w:rPr>
        <w:t>近年来中国建筑基础设施业务实现了超常规、跨越式发展，业务涵盖铁路、公路、市政、城市轨道交通等各项关系国计民生的基础设施领域。依靠雄厚的资本实力、广泛的融资渠道和业务模式的创新能力，中国建筑已发展成为中国领先的基础设施投资发展商，可以提供从规划设计到融资投资、从工程建设到运营维护的全方位全过程一揽子服务。目前，中国建筑已与北京、江西、广西、河北等20多个省、自治区和直辖市建立了基础设施投资建设长期战略合作关系。</w:t>
      </w:r>
    </w:p>
    <w:p>
      <w:pPr>
        <w:ind w:firstLine="640" w:firstLineChars="200"/>
        <w:jc w:val="left"/>
        <w:rPr>
          <w:rFonts w:ascii="仿宋" w:hAnsi="仿宋" w:eastAsia="仿宋"/>
          <w:sz w:val="32"/>
          <w:szCs w:val="32"/>
        </w:rPr>
      </w:pPr>
      <w:r>
        <w:rPr>
          <w:rFonts w:hint="eastAsia" w:ascii="仿宋" w:hAnsi="仿宋" w:eastAsia="仿宋"/>
          <w:color w:val="3D3D3D"/>
          <w:sz w:val="32"/>
          <w:szCs w:val="32"/>
          <w:shd w:val="clear" w:color="auto" w:fill="FFFFFF"/>
        </w:rPr>
        <w:t>中国建筑先后承建了具有广泛影响力的哈大客专、京沪高铁南京南站、武广客专武汉站、大连红沿河核电站等基建项目，先后投资建设了太中银铁路、长沙湘江风光带、唐山滨海大道、武汉四环线、深圳地铁9号线、南宁地铁2号线等一大批重要基础设施项目。在海外，中国建筑承接的美国纽约地铁、亚历山大-汉密尔顿大桥、泰国拉玛八世皇大桥、吉布提港口等基础设施项目，为中国建筑赢得了良好的国际声誉。</w:t>
      </w:r>
    </w:p>
    <w:p>
      <w:pPr>
        <w:jc w:val="left"/>
        <w:rPr>
          <w:rFonts w:ascii="仿宋" w:hAnsi="仿宋" w:eastAsia="仿宋"/>
          <w:sz w:val="32"/>
          <w:szCs w:val="32"/>
        </w:rPr>
      </w:pPr>
      <w:r>
        <w:rPr>
          <w:rFonts w:hint="eastAsia" w:ascii="仿宋" w:hAnsi="仿宋" w:eastAsia="仿宋"/>
          <w:sz w:val="32"/>
          <w:szCs w:val="32"/>
        </w:rPr>
        <w:t>二.招聘需求</w:t>
      </w:r>
    </w:p>
    <w:p>
      <w:pPr>
        <w:ind w:firstLine="640" w:firstLineChars="200"/>
        <w:jc w:val="left"/>
        <w:rPr>
          <w:rFonts w:ascii="仿宋" w:hAnsi="仿宋" w:eastAsia="仿宋"/>
          <w:sz w:val="32"/>
          <w:szCs w:val="32"/>
        </w:rPr>
      </w:pPr>
      <w:r>
        <w:rPr>
          <w:rFonts w:ascii="仿宋" w:hAnsi="仿宋" w:eastAsia="仿宋"/>
          <w:sz w:val="32"/>
          <w:szCs w:val="32"/>
        </w:rPr>
        <w:t>中国建筑股份有限公司基础设施事业部</w:t>
      </w:r>
      <w:r>
        <w:rPr>
          <w:rFonts w:hint="eastAsia" w:ascii="仿宋" w:hAnsi="仿宋" w:eastAsia="仿宋"/>
          <w:sz w:val="32"/>
          <w:szCs w:val="32"/>
        </w:rPr>
        <w:t>2016年计划招聘应届大学毕业生专业情况：</w:t>
      </w:r>
    </w:p>
    <w:tbl>
      <w:tblPr>
        <w:tblStyle w:val="6"/>
        <w:tblW w:w="8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3208"/>
        <w:gridCol w:w="207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序号</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专业</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学历要求</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1</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会计、财务管理</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本科及以上</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2</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经济学、金融学</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硕士及以上</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3</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法学</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硕士及以上</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4</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人力资源管理</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硕士及以上</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8" w:type="dxa"/>
            <w:vAlign w:val="top"/>
          </w:tcPr>
          <w:p>
            <w:pPr>
              <w:jc w:val="center"/>
              <w:rPr>
                <w:rFonts w:ascii="仿宋" w:hAnsi="仿宋" w:eastAsia="仿宋"/>
                <w:sz w:val="32"/>
                <w:szCs w:val="32"/>
              </w:rPr>
            </w:pPr>
            <w:r>
              <w:rPr>
                <w:rFonts w:hint="eastAsia" w:ascii="仿宋" w:hAnsi="仿宋" w:eastAsia="仿宋"/>
                <w:sz w:val="32"/>
                <w:szCs w:val="32"/>
              </w:rPr>
              <w:t>5</w:t>
            </w:r>
          </w:p>
        </w:tc>
        <w:tc>
          <w:tcPr>
            <w:tcW w:w="3208" w:type="dxa"/>
            <w:vAlign w:val="top"/>
          </w:tcPr>
          <w:p>
            <w:pPr>
              <w:jc w:val="center"/>
              <w:rPr>
                <w:rFonts w:ascii="仿宋" w:hAnsi="仿宋" w:eastAsia="仿宋"/>
                <w:sz w:val="32"/>
                <w:szCs w:val="32"/>
              </w:rPr>
            </w:pPr>
            <w:r>
              <w:rPr>
                <w:rFonts w:hint="eastAsia" w:ascii="仿宋" w:hAnsi="仿宋" w:eastAsia="仿宋"/>
                <w:sz w:val="32"/>
                <w:szCs w:val="32"/>
              </w:rPr>
              <w:t>中文</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硕士及以上</w:t>
            </w:r>
          </w:p>
        </w:tc>
        <w:tc>
          <w:tcPr>
            <w:tcW w:w="2070" w:type="dxa"/>
            <w:vAlign w:val="top"/>
          </w:tcPr>
          <w:p>
            <w:pPr>
              <w:jc w:val="center"/>
              <w:rPr>
                <w:rFonts w:ascii="仿宋" w:hAnsi="仿宋" w:eastAsia="仿宋"/>
                <w:sz w:val="32"/>
                <w:szCs w:val="32"/>
              </w:rPr>
            </w:pPr>
            <w:r>
              <w:rPr>
                <w:rFonts w:hint="eastAsia" w:ascii="仿宋" w:hAnsi="仿宋" w:eastAsia="仿宋"/>
                <w:sz w:val="32"/>
                <w:szCs w:val="32"/>
              </w:rPr>
              <w:t>1人</w:t>
            </w:r>
          </w:p>
        </w:tc>
      </w:tr>
    </w:tbl>
    <w:p>
      <w:pPr>
        <w:jc w:val="left"/>
        <w:rPr>
          <w:rFonts w:ascii="仿宋" w:hAnsi="仿宋" w:eastAsia="仿宋"/>
          <w:sz w:val="32"/>
          <w:szCs w:val="32"/>
        </w:rPr>
      </w:pPr>
      <w:r>
        <w:rPr>
          <w:rFonts w:hint="eastAsia" w:ascii="仿宋" w:hAnsi="仿宋" w:eastAsia="仿宋"/>
          <w:sz w:val="32"/>
          <w:szCs w:val="32"/>
        </w:rPr>
        <w:t>三.应聘要求</w:t>
      </w:r>
    </w:p>
    <w:p>
      <w:pPr>
        <w:ind w:firstLine="640" w:firstLineChars="200"/>
        <w:jc w:val="left"/>
        <w:rPr>
          <w:rFonts w:ascii="仿宋" w:hAnsi="仿宋" w:eastAsia="仿宋"/>
          <w:sz w:val="32"/>
          <w:szCs w:val="32"/>
        </w:rPr>
      </w:pPr>
      <w:r>
        <w:rPr>
          <w:rFonts w:hint="eastAsia" w:ascii="仿宋" w:hAnsi="仿宋" w:eastAsia="仿宋"/>
          <w:sz w:val="32"/>
          <w:szCs w:val="32"/>
        </w:rPr>
        <w:t>1.学历要求：本科及以上（具体专业学历要求见上表）。</w:t>
      </w:r>
    </w:p>
    <w:p>
      <w:pPr>
        <w:ind w:firstLine="640" w:firstLineChars="200"/>
        <w:jc w:val="left"/>
        <w:rPr>
          <w:rFonts w:ascii="仿宋" w:hAnsi="仿宋" w:eastAsia="仿宋"/>
          <w:sz w:val="32"/>
          <w:szCs w:val="32"/>
        </w:rPr>
      </w:pPr>
      <w:r>
        <w:rPr>
          <w:rFonts w:hint="eastAsia" w:ascii="仿宋" w:hAnsi="仿宋" w:eastAsia="仿宋"/>
          <w:sz w:val="32"/>
          <w:szCs w:val="32"/>
        </w:rPr>
        <w:t>2.学习成绩要求：成绩良好、专业课程优秀，大学英语六级及以上，熟练使用办公软件。同等条件下，具有相关职（执）业资格证书优先录用。</w:t>
      </w:r>
    </w:p>
    <w:p>
      <w:pPr>
        <w:ind w:firstLine="640" w:firstLineChars="200"/>
        <w:jc w:val="left"/>
        <w:rPr>
          <w:rFonts w:ascii="仿宋" w:hAnsi="仿宋" w:eastAsia="仿宋"/>
          <w:sz w:val="32"/>
          <w:szCs w:val="32"/>
        </w:rPr>
      </w:pPr>
      <w:r>
        <w:rPr>
          <w:rFonts w:hint="eastAsia" w:ascii="仿宋" w:hAnsi="仿宋" w:eastAsia="仿宋"/>
          <w:sz w:val="32"/>
          <w:szCs w:val="32"/>
        </w:rPr>
        <w:t>3.综合素质要求：身体健康，热爱建筑事业，认同中国建筑的企业文化和价值观，具有强烈的责任感与吃苦耐劳的品格。优秀的沟通与表达能力。同等条件下，学生干部优先录用。</w:t>
      </w:r>
    </w:p>
    <w:p>
      <w:pPr>
        <w:jc w:val="left"/>
        <w:rPr>
          <w:rFonts w:ascii="仿宋" w:hAnsi="仿宋" w:eastAsia="仿宋"/>
          <w:sz w:val="32"/>
          <w:szCs w:val="32"/>
        </w:rPr>
      </w:pPr>
      <w:r>
        <w:rPr>
          <w:rFonts w:hint="eastAsia" w:ascii="仿宋" w:hAnsi="仿宋" w:eastAsia="仿宋"/>
          <w:sz w:val="32"/>
          <w:szCs w:val="32"/>
        </w:rPr>
        <w:t>四.应聘流程</w:t>
      </w:r>
    </w:p>
    <w:p>
      <w:pPr>
        <w:ind w:firstLine="640" w:firstLineChars="200"/>
        <w:jc w:val="left"/>
        <w:rPr>
          <w:rFonts w:ascii="仿宋" w:hAnsi="仿宋" w:eastAsia="仿宋"/>
          <w:sz w:val="32"/>
          <w:szCs w:val="32"/>
        </w:rPr>
      </w:pPr>
      <w:r>
        <w:rPr>
          <w:rFonts w:hint="eastAsia" w:ascii="仿宋" w:hAnsi="仿宋" w:eastAsia="仿宋"/>
          <w:sz w:val="32"/>
          <w:szCs w:val="32"/>
        </w:rPr>
        <w:t>1.简历投递：网上简历投递、宣讲会现场简历投递。</w:t>
      </w:r>
    </w:p>
    <w:p>
      <w:pPr>
        <w:ind w:firstLine="640" w:firstLineChars="200"/>
        <w:jc w:val="left"/>
        <w:rPr>
          <w:rFonts w:ascii="仿宋" w:hAnsi="仿宋" w:eastAsia="仿宋"/>
          <w:sz w:val="32"/>
          <w:szCs w:val="32"/>
        </w:rPr>
      </w:pPr>
      <w:r>
        <w:rPr>
          <w:rFonts w:hint="eastAsia" w:ascii="仿宋" w:hAnsi="仿宋" w:eastAsia="仿宋"/>
          <w:sz w:val="32"/>
          <w:szCs w:val="32"/>
        </w:rPr>
        <w:t>2.简历评估：事业部将组织相关专业人员就所投递的简历进行评估筛选，主要评估申请人的专业成绩、社会活动、实习经历以及其他特长等方面。</w:t>
      </w:r>
    </w:p>
    <w:p>
      <w:pPr>
        <w:ind w:firstLine="640" w:firstLineChars="200"/>
        <w:jc w:val="left"/>
        <w:rPr>
          <w:rFonts w:ascii="仿宋" w:hAnsi="仿宋" w:eastAsia="仿宋"/>
          <w:sz w:val="32"/>
          <w:szCs w:val="32"/>
        </w:rPr>
      </w:pPr>
      <w:r>
        <w:rPr>
          <w:rFonts w:hint="eastAsia" w:ascii="仿宋" w:hAnsi="仿宋" w:eastAsia="仿宋"/>
          <w:sz w:val="32"/>
          <w:szCs w:val="32"/>
        </w:rPr>
        <w:t>3.HR面试：简历通过评估的申请人将被邀请参加人力资源部组织的第一轮面试，人力资源部会根据面试表现来决定是否安排下一轮测试。</w:t>
      </w:r>
    </w:p>
    <w:p>
      <w:pPr>
        <w:ind w:firstLine="640" w:firstLineChars="200"/>
        <w:jc w:val="left"/>
        <w:rPr>
          <w:rFonts w:ascii="仿宋" w:hAnsi="仿宋" w:eastAsia="仿宋"/>
          <w:sz w:val="32"/>
          <w:szCs w:val="32"/>
        </w:rPr>
      </w:pPr>
      <w:r>
        <w:rPr>
          <w:rFonts w:hint="eastAsia" w:ascii="仿宋" w:hAnsi="仿宋" w:eastAsia="仿宋"/>
          <w:sz w:val="32"/>
          <w:szCs w:val="32"/>
        </w:rPr>
        <w:t>4.笔试与结构化面试：通过第一轮面试的申请人将被邀请参加事业部统一安排的笔试与结构化面试，对应聘者的专业素质以及深层次综合素质进行考察。</w:t>
      </w:r>
    </w:p>
    <w:p>
      <w:pPr>
        <w:ind w:firstLine="640" w:firstLineChars="200"/>
        <w:jc w:val="left"/>
        <w:rPr>
          <w:rFonts w:ascii="仿宋" w:hAnsi="仿宋" w:eastAsia="仿宋"/>
          <w:sz w:val="32"/>
          <w:szCs w:val="32"/>
        </w:rPr>
      </w:pPr>
      <w:r>
        <w:rPr>
          <w:rFonts w:hint="eastAsia" w:ascii="仿宋" w:hAnsi="仿宋" w:eastAsia="仿宋"/>
          <w:sz w:val="32"/>
          <w:szCs w:val="32"/>
        </w:rPr>
        <w:t>5.事业部将根据实际招聘需要，进行相关环节的增删。</w:t>
      </w:r>
    </w:p>
    <w:p>
      <w:pPr>
        <w:ind w:left="640" w:hanging="640" w:hangingChars="200"/>
        <w:jc w:val="left"/>
        <w:rPr>
          <w:rFonts w:ascii="仿宋" w:hAnsi="仿宋" w:eastAsia="仿宋"/>
          <w:sz w:val="32"/>
          <w:szCs w:val="32"/>
        </w:rPr>
      </w:pPr>
      <w:r>
        <w:rPr>
          <w:rFonts w:hint="eastAsia" w:ascii="仿宋" w:hAnsi="仿宋" w:eastAsia="仿宋"/>
          <w:sz w:val="32"/>
          <w:szCs w:val="32"/>
        </w:rPr>
        <w:t>五.联系方式</w:t>
      </w:r>
    </w:p>
    <w:p>
      <w:pPr>
        <w:ind w:firstLine="640" w:firstLineChars="200"/>
        <w:jc w:val="left"/>
        <w:rPr>
          <w:rFonts w:ascii="仿宋" w:hAnsi="仿宋" w:eastAsia="仿宋"/>
          <w:sz w:val="32"/>
          <w:szCs w:val="32"/>
        </w:rPr>
      </w:pPr>
      <w:r>
        <w:rPr>
          <w:rFonts w:hint="eastAsia" w:ascii="仿宋" w:hAnsi="仿宋" w:eastAsia="仿宋"/>
          <w:sz w:val="32"/>
          <w:szCs w:val="32"/>
        </w:rPr>
        <w:t>中建股份基础设施事业部人力资源部  孙经理</w:t>
      </w:r>
    </w:p>
    <w:p>
      <w:pPr>
        <w:ind w:firstLine="640" w:firstLineChars="200"/>
        <w:jc w:val="left"/>
        <w:rPr>
          <w:rFonts w:ascii="仿宋" w:hAnsi="仿宋" w:eastAsia="仿宋"/>
          <w:sz w:val="32"/>
          <w:szCs w:val="32"/>
        </w:rPr>
      </w:pPr>
      <w:r>
        <w:rPr>
          <w:rFonts w:hint="eastAsia" w:ascii="仿宋" w:hAnsi="仿宋" w:eastAsia="仿宋"/>
          <w:sz w:val="32"/>
          <w:szCs w:val="32"/>
        </w:rPr>
        <w:t>联系邮箱：jcsssyb_zp@163.com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82CFE"/>
    <w:rsid w:val="00074BC3"/>
    <w:rsid w:val="000A5168"/>
    <w:rsid w:val="000E36DC"/>
    <w:rsid w:val="000E7850"/>
    <w:rsid w:val="001036FF"/>
    <w:rsid w:val="0015477E"/>
    <w:rsid w:val="00164341"/>
    <w:rsid w:val="001B13C3"/>
    <w:rsid w:val="00203178"/>
    <w:rsid w:val="00245257"/>
    <w:rsid w:val="002544BA"/>
    <w:rsid w:val="0027136E"/>
    <w:rsid w:val="002810EC"/>
    <w:rsid w:val="002D7F4B"/>
    <w:rsid w:val="002E033E"/>
    <w:rsid w:val="003178EA"/>
    <w:rsid w:val="0034154F"/>
    <w:rsid w:val="003623E7"/>
    <w:rsid w:val="003C02ED"/>
    <w:rsid w:val="003F0984"/>
    <w:rsid w:val="00433524"/>
    <w:rsid w:val="004728E3"/>
    <w:rsid w:val="004A3F5B"/>
    <w:rsid w:val="004B1478"/>
    <w:rsid w:val="004B7AE6"/>
    <w:rsid w:val="004F41E0"/>
    <w:rsid w:val="0052260A"/>
    <w:rsid w:val="00573361"/>
    <w:rsid w:val="005774F0"/>
    <w:rsid w:val="005A7A46"/>
    <w:rsid w:val="00613EBD"/>
    <w:rsid w:val="0064090C"/>
    <w:rsid w:val="006C7D32"/>
    <w:rsid w:val="00721BCA"/>
    <w:rsid w:val="007439EA"/>
    <w:rsid w:val="00761C79"/>
    <w:rsid w:val="0078120E"/>
    <w:rsid w:val="007A5087"/>
    <w:rsid w:val="007D7438"/>
    <w:rsid w:val="00812D03"/>
    <w:rsid w:val="00826292"/>
    <w:rsid w:val="00831521"/>
    <w:rsid w:val="00833DBA"/>
    <w:rsid w:val="008412A0"/>
    <w:rsid w:val="00850F62"/>
    <w:rsid w:val="00894A14"/>
    <w:rsid w:val="008C4856"/>
    <w:rsid w:val="00945811"/>
    <w:rsid w:val="00982CFE"/>
    <w:rsid w:val="00A15394"/>
    <w:rsid w:val="00A31440"/>
    <w:rsid w:val="00A36327"/>
    <w:rsid w:val="00A445FB"/>
    <w:rsid w:val="00AA17D6"/>
    <w:rsid w:val="00AC313A"/>
    <w:rsid w:val="00AC3CC7"/>
    <w:rsid w:val="00AC502C"/>
    <w:rsid w:val="00B5383E"/>
    <w:rsid w:val="00B91BF0"/>
    <w:rsid w:val="00BA63BB"/>
    <w:rsid w:val="00BC0DCA"/>
    <w:rsid w:val="00C24539"/>
    <w:rsid w:val="00C30435"/>
    <w:rsid w:val="00C4599A"/>
    <w:rsid w:val="00CA1AFB"/>
    <w:rsid w:val="00CF5281"/>
    <w:rsid w:val="00D203E9"/>
    <w:rsid w:val="00D2256D"/>
    <w:rsid w:val="00E977D3"/>
    <w:rsid w:val="00EA323F"/>
    <w:rsid w:val="00EB72ED"/>
    <w:rsid w:val="00EE5B8B"/>
    <w:rsid w:val="00F13FA0"/>
    <w:rsid w:val="00F166DD"/>
    <w:rsid w:val="00F400EC"/>
    <w:rsid w:val="00F51226"/>
    <w:rsid w:val="00F5359C"/>
    <w:rsid w:val="6F6A3BA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192</Words>
  <Characters>1101</Characters>
  <Lines>9</Lines>
  <Paragraphs>2</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2015-09-29T08:09:00Z</dcterms:created>
  <dc:creator>Sky123.Org</dc:creator>
  <cp:lastModifiedBy>Administrator</cp:lastModifiedBy>
  <dcterms:modified xsi:type="dcterms:W3CDTF">2015-10-19T09:14:14Z</dcterms:modified>
  <dc:title>中建股份基础设施事业部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