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="0" w:line="400" w:lineRule="exact"/>
        <w:jc w:val="center"/>
        <w:rPr>
          <w:rFonts w:ascii="黑体" w:hAnsi="黑体" w:eastAsia="黑体" w:cs="宋体"/>
          <w:b/>
          <w:sz w:val="44"/>
          <w:szCs w:val="44"/>
        </w:rPr>
      </w:pPr>
    </w:p>
    <w:p>
      <w:pPr>
        <w:spacing w:beforeLines="50" w:after="0" w:line="400" w:lineRule="exact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江西省科学院科技战略研究所</w:t>
      </w:r>
    </w:p>
    <w:p>
      <w:pPr>
        <w:spacing w:beforeLines="50" w:after="0"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2015</w:t>
      </w:r>
      <w:r>
        <w:rPr>
          <w:rFonts w:hint="eastAsia" w:ascii="黑体" w:hAnsi="黑体" w:eastAsia="黑体"/>
          <w:b/>
          <w:sz w:val="28"/>
          <w:szCs w:val="28"/>
        </w:rPr>
        <w:t>年度招聘启事</w:t>
      </w:r>
    </w:p>
    <w:p>
      <w:pPr>
        <w:spacing w:beforeLines="50" w:after="0" w:line="40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江西省科学院是直属于江西省人民政府唯一自然科学综合研究机构。现有院属研究所</w:t>
      </w:r>
      <w:r>
        <w:rPr>
          <w:rFonts w:ascii="仿宋" w:hAnsi="仿宋" w:eastAsia="仿宋" w:cs="宋体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个、研发中心</w:t>
      </w:r>
      <w:r>
        <w:rPr>
          <w:rFonts w:ascii="仿宋" w:hAnsi="仿宋" w:eastAsia="仿宋" w:cs="宋体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个和省级重点实验室、工程技术研究中心</w:t>
      </w:r>
      <w:r>
        <w:rPr>
          <w:rFonts w:ascii="仿宋" w:hAnsi="仿宋" w:eastAsia="仿宋" w:cs="宋体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个，与中科院及相关省直厅局共建研发平台</w:t>
      </w:r>
      <w:r>
        <w:rPr>
          <w:rFonts w:ascii="仿宋" w:hAnsi="仿宋" w:eastAsia="仿宋" w:cs="宋体"/>
          <w:sz w:val="30"/>
          <w:szCs w:val="30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个。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江西省科学院科技战略研究所，是江西省科学院下属的社会公益类科研机构，与中国科学院文献情报中心共建“</w:t>
      </w:r>
      <w:r>
        <w:rPr>
          <w:rFonts w:hint="eastAsia" w:ascii="仿宋" w:hAnsi="仿宋" w:eastAsia="仿宋" w:cs="宋体"/>
          <w:bCs/>
          <w:sz w:val="30"/>
          <w:szCs w:val="30"/>
        </w:rPr>
        <w:t>文献信息共享服务</w:t>
      </w:r>
      <w:r>
        <w:rPr>
          <w:rFonts w:hint="eastAsia" w:ascii="仿宋" w:hAnsi="仿宋" w:eastAsia="仿宋" w:cs="宋体"/>
          <w:sz w:val="30"/>
          <w:szCs w:val="30"/>
        </w:rPr>
        <w:t>平台”、</w:t>
      </w:r>
      <w:r>
        <w:rPr>
          <w:rFonts w:hint="eastAsia" w:ascii="仿宋" w:hAnsi="仿宋" w:eastAsia="仿宋"/>
          <w:bCs/>
          <w:kern w:val="2"/>
          <w:sz w:val="30"/>
          <w:szCs w:val="30"/>
        </w:rPr>
        <w:t>“产业情报研究中心”，</w:t>
      </w:r>
      <w:r>
        <w:rPr>
          <w:rFonts w:hint="eastAsia" w:ascii="仿宋" w:hAnsi="仿宋" w:eastAsia="仿宋" w:cs="宋体"/>
          <w:sz w:val="30"/>
          <w:szCs w:val="30"/>
        </w:rPr>
        <w:t>获江西省科技厅批准为</w:t>
      </w:r>
      <w:r>
        <w:rPr>
          <w:rFonts w:hint="eastAsia" w:ascii="仿宋" w:hAnsi="仿宋" w:eastAsia="仿宋"/>
          <w:bCs/>
          <w:kern w:val="2"/>
          <w:sz w:val="30"/>
          <w:szCs w:val="30"/>
        </w:rPr>
        <w:t>“江西省科技发展战略软科学研究基地”，与南昌大学共建“研究生联合培养基地”</w:t>
      </w:r>
      <w:r>
        <w:rPr>
          <w:rFonts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。研究所拥有现代化的信息系统和获取信息的设施与手段，主要承担科技决策咨询、科技战略研究以及科技信息服务等工作，是全省首个集科技战略研究、科技文献服务、科技信息检索与科技决策咨询为一体的科技战略研究所。</w:t>
      </w:r>
    </w:p>
    <w:p>
      <w:pPr>
        <w:spacing w:after="0" w:line="44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2015</w:t>
      </w:r>
      <w:r>
        <w:rPr>
          <w:rFonts w:hint="eastAsia" w:ascii="仿宋" w:hAnsi="仿宋" w:eastAsia="仿宋"/>
          <w:sz w:val="30"/>
          <w:szCs w:val="30"/>
        </w:rPr>
        <w:t>年度江西省科学院科技战略研究所拟引进博士研究生三名，具体专业如下：</w:t>
      </w:r>
    </w:p>
    <w:p>
      <w:pPr>
        <w:spacing w:after="0" w:line="440" w:lineRule="exact"/>
        <w:ind w:firstLine="480"/>
        <w:rPr>
          <w:rFonts w:ascii="仿宋" w:hAnsi="仿宋" w:eastAsia="仿宋"/>
          <w:sz w:val="24"/>
          <w:szCs w:val="24"/>
        </w:rPr>
      </w:pPr>
    </w:p>
    <w:tbl>
      <w:tblPr>
        <w:tblStyle w:val="6"/>
        <w:tblW w:w="84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00"/>
        <w:gridCol w:w="234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50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业</w:t>
            </w:r>
          </w:p>
        </w:tc>
        <w:tc>
          <w:tcPr>
            <w:tcW w:w="234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学科方向</w:t>
            </w:r>
          </w:p>
        </w:tc>
        <w:tc>
          <w:tcPr>
            <w:tcW w:w="162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500" w:type="dxa"/>
            <w:vAlign w:val="center"/>
          </w:tcPr>
          <w:p>
            <w:pPr>
              <w:spacing w:after="0"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情报学专业（</w:t>
            </w:r>
            <w:r>
              <w:rPr>
                <w:rFonts w:ascii="仿宋" w:hAnsi="仿宋" w:eastAsia="仿宋"/>
                <w:sz w:val="28"/>
                <w:szCs w:val="28"/>
              </w:rPr>
              <w:t>120502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情报分析</w:t>
            </w:r>
          </w:p>
        </w:tc>
        <w:tc>
          <w:tcPr>
            <w:tcW w:w="162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500" w:type="dxa"/>
            <w:vAlign w:val="center"/>
          </w:tcPr>
          <w:p>
            <w:pPr>
              <w:spacing w:after="0"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民商法学专业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(</w:t>
            </w:r>
            <w:r>
              <w:rPr>
                <w:rFonts w:ascii="仿宋" w:hAnsi="仿宋" w:eastAsia="仿宋"/>
                <w:sz w:val="28"/>
                <w:szCs w:val="28"/>
              </w:rPr>
              <w:t>030105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34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15"/>
                <w:sz w:val="28"/>
                <w:szCs w:val="28"/>
                <w:shd w:val="clear" w:color="auto" w:fill="FFFFFF"/>
              </w:rPr>
              <w:t>知识产权研究</w:t>
            </w:r>
          </w:p>
        </w:tc>
        <w:tc>
          <w:tcPr>
            <w:tcW w:w="162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500" w:type="dxa"/>
            <w:vAlign w:val="center"/>
          </w:tcPr>
          <w:p>
            <w:pPr>
              <w:spacing w:after="0"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管理科学与工程专业（</w:t>
            </w:r>
            <w:r>
              <w:rPr>
                <w:rFonts w:ascii="仿宋" w:hAnsi="仿宋" w:eastAsia="仿宋"/>
                <w:sz w:val="28"/>
                <w:szCs w:val="28"/>
              </w:rPr>
              <w:t>120100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科技政策</w:t>
            </w:r>
          </w:p>
        </w:tc>
        <w:tc>
          <w:tcPr>
            <w:tcW w:w="1620" w:type="dxa"/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</w:tbl>
    <w:p>
      <w:pPr>
        <w:adjustRightInd/>
        <w:snapToGrid/>
        <w:spacing w:after="0" w:line="440" w:lineRule="exact"/>
        <w:jc w:val="both"/>
        <w:rPr>
          <w:rFonts w:ascii="仿宋" w:hAnsi="仿宋" w:eastAsia="仿宋" w:cs="宋体"/>
          <w:sz w:val="24"/>
          <w:szCs w:val="24"/>
        </w:rPr>
      </w:pPr>
    </w:p>
    <w:p>
      <w:pPr>
        <w:adjustRightInd/>
        <w:snapToGrid/>
        <w:spacing w:after="0" w:line="440" w:lineRule="exact"/>
        <w:ind w:firstLine="602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录用待遇：</w:t>
      </w:r>
      <w:r>
        <w:rPr>
          <w:rFonts w:hint="eastAsia" w:ascii="仿宋" w:hAnsi="仿宋" w:eastAsia="仿宋" w:cs="宋体"/>
          <w:sz w:val="30"/>
          <w:szCs w:val="30"/>
        </w:rPr>
        <w:t>除享受国家法定的工资福利外，还包括以下待遇：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、国家事业单位全额拨款事业编制；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、享受博士津贴</w:t>
      </w:r>
      <w:r>
        <w:rPr>
          <w:rFonts w:ascii="仿宋" w:hAnsi="仿宋" w:eastAsia="仿宋"/>
          <w:sz w:val="30"/>
          <w:szCs w:val="30"/>
        </w:rPr>
        <w:t>1000</w:t>
      </w:r>
      <w:r>
        <w:rPr>
          <w:rFonts w:hint="eastAsia" w:ascii="仿宋" w:hAnsi="仿宋" w:eastAsia="仿宋" w:cs="宋体"/>
          <w:sz w:val="30"/>
          <w:szCs w:val="30"/>
        </w:rPr>
        <w:t>元／月；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、课题启动经费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 w:cs="宋体"/>
          <w:sz w:val="30"/>
          <w:szCs w:val="30"/>
        </w:rPr>
        <w:t>万元；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、享受安家费</w:t>
      </w:r>
      <w:r>
        <w:rPr>
          <w:rFonts w:ascii="仿宋" w:hAnsi="仿宋" w:eastAsia="仿宋"/>
          <w:sz w:val="30"/>
          <w:szCs w:val="30"/>
        </w:rPr>
        <w:t>1 0</w:t>
      </w:r>
      <w:r>
        <w:rPr>
          <w:rFonts w:hint="eastAsia" w:ascii="仿宋" w:hAnsi="仿宋" w:eastAsia="仿宋" w:cs="宋体"/>
          <w:sz w:val="30"/>
          <w:szCs w:val="30"/>
        </w:rPr>
        <w:t>万元；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、免费安排过渡性住房一年，同时可申请公租房；</w:t>
      </w:r>
    </w:p>
    <w:p>
      <w:pPr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、转正定级后，可内聘为专业技术八级岗。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adjustRightInd/>
        <w:snapToGrid/>
        <w:spacing w:after="0" w:line="440" w:lineRule="exact"/>
        <w:ind w:firstLine="443" w:firstLineChars="147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报名方式：</w:t>
      </w:r>
      <w:r>
        <w:rPr>
          <w:rFonts w:hint="eastAsia" w:ascii="仿宋" w:hAnsi="仿宋" w:eastAsia="仿宋" w:cs="宋体"/>
          <w:sz w:val="30"/>
          <w:szCs w:val="30"/>
        </w:rPr>
        <w:t>将个人简历、业绩介绍、江西省科学院应聘人员登记表（附件）、身份证、毕业证、学位证、（应届毕业生在未取得毕业证、学位证时可提供学校开具的学籍证明）的电子版发至邮箱</w:t>
      </w:r>
      <w:r>
        <w:rPr>
          <w:rFonts w:ascii="仿宋" w:hAnsi="仿宋" w:eastAsia="仿宋" w:cs="宋体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</w:rPr>
        <w:t xml:space="preserve"> wangxiaohong@jxas.ac.cn</w:t>
      </w:r>
      <w:r>
        <w:rPr>
          <w:rFonts w:hint="eastAsia" w:ascii="仿宋" w:hAnsi="仿宋" w:eastAsia="仿宋"/>
          <w:sz w:val="30"/>
          <w:szCs w:val="30"/>
        </w:rPr>
        <w:t>或</w:t>
      </w:r>
      <w:r>
        <w:rPr>
          <w:rFonts w:ascii="仿宋" w:hAnsi="仿宋" w:eastAsia="仿宋"/>
          <w:sz w:val="30"/>
          <w:szCs w:val="30"/>
        </w:rPr>
        <w:t>wxh382@126.com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（邮件标题以“应聘</w:t>
      </w:r>
      <w:r>
        <w:rPr>
          <w:rFonts w:ascii="仿宋" w:hAnsi="仿宋" w:eastAsia="仿宋" w:cs="宋体"/>
          <w:sz w:val="30"/>
          <w:szCs w:val="30"/>
        </w:rPr>
        <w:t>+</w:t>
      </w:r>
      <w:r>
        <w:rPr>
          <w:rFonts w:hint="eastAsia" w:ascii="仿宋" w:hAnsi="仿宋" w:eastAsia="仿宋" w:cs="宋体"/>
          <w:sz w:val="30"/>
          <w:szCs w:val="30"/>
        </w:rPr>
        <w:t>毕业学校</w:t>
      </w:r>
      <w:r>
        <w:rPr>
          <w:rFonts w:ascii="仿宋" w:hAnsi="仿宋" w:eastAsia="仿宋" w:cs="宋体"/>
          <w:sz w:val="30"/>
          <w:szCs w:val="30"/>
        </w:rPr>
        <w:t>+</w:t>
      </w:r>
      <w:r>
        <w:rPr>
          <w:rFonts w:hint="eastAsia" w:ascii="仿宋" w:hAnsi="仿宋" w:eastAsia="仿宋" w:cs="宋体"/>
          <w:sz w:val="30"/>
          <w:szCs w:val="30"/>
        </w:rPr>
        <w:t>姓名”命名）。</w:t>
      </w:r>
    </w:p>
    <w:p>
      <w:pPr>
        <w:adjustRightInd/>
        <w:snapToGrid/>
        <w:spacing w:after="0" w:line="440" w:lineRule="exact"/>
        <w:ind w:firstLine="602" w:firstLineChars="200"/>
        <w:jc w:val="both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adjustRightInd/>
        <w:snapToGrid/>
        <w:spacing w:after="0" w:line="440" w:lineRule="exact"/>
        <w:ind w:firstLine="602" w:firstLineChars="200"/>
        <w:jc w:val="both"/>
        <w:rPr>
          <w:rFonts w:ascii="仿宋" w:hAnsi="仿宋" w:eastAsia="仿宋" w:cs="宋体"/>
          <w:b/>
          <w:sz w:val="30"/>
          <w:szCs w:val="30"/>
        </w:rPr>
      </w:pPr>
    </w:p>
    <w:p>
      <w:pPr>
        <w:adjustRightInd/>
        <w:snapToGrid/>
        <w:spacing w:after="0" w:line="440" w:lineRule="exact"/>
        <w:ind w:firstLine="602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联系人：</w:t>
      </w:r>
      <w:r>
        <w:rPr>
          <w:rFonts w:hint="eastAsia" w:ascii="仿宋" w:hAnsi="仿宋" w:eastAsia="仿宋" w:cs="宋体"/>
          <w:sz w:val="30"/>
          <w:szCs w:val="30"/>
        </w:rPr>
        <w:t>王老师。</w:t>
      </w:r>
    </w:p>
    <w:p>
      <w:pPr>
        <w:adjustRightInd/>
        <w:snapToGrid/>
        <w:spacing w:after="0" w:line="440" w:lineRule="exact"/>
        <w:ind w:firstLine="602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联系电话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 xml:space="preserve"> 18970021971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 xml:space="preserve"> 0791-88170239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tabs>
          <w:tab w:val="left" w:pos="2823"/>
          <w:tab w:val="left" w:pos="8391"/>
        </w:tabs>
        <w:spacing w:after="0" w:line="440" w:lineRule="exact"/>
        <w:jc w:val="right"/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jc w:val="right"/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jc w:val="right"/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ascii="仿宋" w:hAnsi="仿宋" w:eastAsia="仿宋" w:cs="宋体"/>
          <w:b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ascii="仿宋" w:hAnsi="仿宋" w:eastAsia="仿宋" w:cs="宋体"/>
          <w:b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ascii="仿宋" w:hAnsi="仿宋" w:eastAsia="仿宋" w:cs="宋体"/>
          <w:b/>
          <w:sz w:val="30"/>
          <w:szCs w:val="30"/>
        </w:rPr>
      </w:pPr>
    </w:p>
    <w:p>
      <w:pPr>
        <w:tabs>
          <w:tab w:val="left" w:pos="2823"/>
          <w:tab w:val="left" w:pos="8391"/>
        </w:tabs>
        <w:spacing w:after="0" w:line="440" w:lineRule="exact"/>
        <w:ind w:right="560"/>
        <w:jc w:val="right"/>
        <w:rPr>
          <w:rFonts w:ascii="仿宋" w:hAnsi="仿宋" w:eastAsia="仿宋" w:cs="宋体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sz w:val="30"/>
          <w:szCs w:val="30"/>
        </w:rPr>
        <w:t>江西省科学院科技战略研究所</w:t>
      </w:r>
    </w:p>
    <w:bookmarkEnd w:id="0"/>
    <w:p>
      <w:pPr>
        <w:tabs>
          <w:tab w:val="left" w:pos="2823"/>
          <w:tab w:val="left" w:pos="8391"/>
        </w:tabs>
        <w:spacing w:after="0" w:line="440" w:lineRule="exact"/>
        <w:ind w:right="56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 xml:space="preserve">                                 2015</w:t>
      </w:r>
      <w:r>
        <w:rPr>
          <w:rFonts w:hint="eastAsia" w:ascii="仿宋" w:hAnsi="仿宋" w:eastAsia="仿宋" w:cs="宋体"/>
          <w:b/>
          <w:sz w:val="30"/>
          <w:szCs w:val="30"/>
        </w:rPr>
        <w:t>年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2</w:t>
      </w:r>
      <w:r>
        <w:rPr>
          <w:rFonts w:ascii="仿宋" w:hAnsi="仿宋" w:eastAsia="仿宋" w:cs="宋体"/>
          <w:b/>
          <w:sz w:val="30"/>
          <w:szCs w:val="30"/>
        </w:rPr>
        <w:t>0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  <w:r>
        <w:rPr>
          <w:rFonts w:ascii="仿宋" w:hAnsi="仿宋" w:eastAsia="仿宋" w:cs="宋体"/>
          <w:b/>
          <w:sz w:val="30"/>
          <w:szCs w:val="30"/>
        </w:rPr>
        <w:t xml:space="preserve">     </w:t>
      </w:r>
      <w:r>
        <w:rPr>
          <w:rFonts w:ascii="仿宋" w:hAnsi="仿宋" w:eastAsia="仿宋" w:cs="宋体"/>
          <w:sz w:val="30"/>
          <w:szCs w:val="30"/>
        </w:rPr>
        <w:t xml:space="preserve">           </w:t>
      </w:r>
    </w:p>
    <w:p>
      <w:pPr>
        <w:spacing w:beforeLines="50" w:after="0" w:line="400" w:lineRule="exact"/>
        <w:rPr>
          <w:rFonts w:ascii="黑体" w:eastAsia="黑体"/>
          <w:sz w:val="30"/>
          <w:szCs w:val="30"/>
        </w:rPr>
      </w:pPr>
    </w:p>
    <w:p>
      <w:pPr>
        <w:spacing w:beforeLines="50" w:after="0" w:line="400" w:lineRule="exact"/>
        <w:rPr>
          <w:rFonts w:ascii="黑体" w:eastAsia="黑体"/>
          <w:sz w:val="28"/>
          <w:szCs w:val="28"/>
        </w:rPr>
      </w:pPr>
    </w:p>
    <w:p>
      <w:pPr>
        <w:spacing w:beforeLines="50" w:after="0" w:line="400" w:lineRule="exact"/>
        <w:rPr>
          <w:rFonts w:ascii="黑体" w:eastAsia="黑体"/>
          <w:sz w:val="28"/>
          <w:szCs w:val="28"/>
        </w:rPr>
      </w:pPr>
    </w:p>
    <w:p>
      <w:pPr>
        <w:spacing w:beforeLines="50" w:after="0" w:line="400" w:lineRule="exact"/>
        <w:rPr>
          <w:rFonts w:ascii="黑体" w:eastAsia="黑体"/>
          <w:sz w:val="28"/>
          <w:szCs w:val="28"/>
        </w:rPr>
      </w:pPr>
    </w:p>
    <w:p>
      <w:pPr>
        <w:spacing w:beforeLines="50" w:after="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江西省科学院应聘人员登记表</w:t>
      </w:r>
    </w:p>
    <w:tbl>
      <w:tblPr>
        <w:tblStyle w:val="6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228"/>
        <w:gridCol w:w="844"/>
        <w:gridCol w:w="431"/>
        <w:gridCol w:w="342"/>
        <w:gridCol w:w="720"/>
        <w:gridCol w:w="378"/>
        <w:gridCol w:w="1260"/>
        <w:gridCol w:w="526"/>
        <w:gridCol w:w="1102"/>
        <w:gridCol w:w="698"/>
        <w:gridCol w:w="71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（近期免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是否统招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1260" w:type="dxa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第一学历是否全日制本科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英语证书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其他证书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pacing w:after="0"/>
              <w:ind w:firstLine="360" w:firstLineChars="15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是否结婚或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有男（女）朋友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所获奖项及时间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写你认为最重要的两项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受处分情况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主持或主要参与（排名前三）的科研项目数量及名称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以第一、二作者身份发表的科研论文数量及名称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主要工作经历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及业绩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性格特点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长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240" w:lineRule="exact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楷体_GB2312" w:hAnsi="宋体" w:eastAsia="楷体_GB2312"/>
          <w:bCs/>
        </w:rPr>
        <w:t>说明：</w:t>
      </w:r>
      <w:r>
        <w:rPr>
          <w:rFonts w:hint="eastAsia" w:ascii="楷体_GB2312" w:hAnsi="宋体" w:eastAsia="楷体_GB2312"/>
          <w:bCs/>
          <w:szCs w:val="21"/>
        </w:rPr>
        <w:t>请应聘者如实填写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隐瞒有关情况或者提供虚假材料的，聘用单位有权取消应聘者的聘用资格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所造成的一切后果由应聘者本人承担。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65E2"/>
    <w:rsid w:val="0000557F"/>
    <w:rsid w:val="000256F1"/>
    <w:rsid w:val="000475CB"/>
    <w:rsid w:val="000604AB"/>
    <w:rsid w:val="00086C61"/>
    <w:rsid w:val="00090234"/>
    <w:rsid w:val="000A67A9"/>
    <w:rsid w:val="000B2816"/>
    <w:rsid w:val="001104F1"/>
    <w:rsid w:val="001126EF"/>
    <w:rsid w:val="00144845"/>
    <w:rsid w:val="001672BC"/>
    <w:rsid w:val="001B5B3E"/>
    <w:rsid w:val="001D4421"/>
    <w:rsid w:val="00221EBE"/>
    <w:rsid w:val="00233891"/>
    <w:rsid w:val="00290599"/>
    <w:rsid w:val="002C733A"/>
    <w:rsid w:val="002F0944"/>
    <w:rsid w:val="00323B43"/>
    <w:rsid w:val="00337BE9"/>
    <w:rsid w:val="00345154"/>
    <w:rsid w:val="00385155"/>
    <w:rsid w:val="003A232F"/>
    <w:rsid w:val="003A547E"/>
    <w:rsid w:val="003B2CD5"/>
    <w:rsid w:val="003D37D8"/>
    <w:rsid w:val="004358AB"/>
    <w:rsid w:val="00447B45"/>
    <w:rsid w:val="00455E5F"/>
    <w:rsid w:val="0049431C"/>
    <w:rsid w:val="00495188"/>
    <w:rsid w:val="004D1FCB"/>
    <w:rsid w:val="004E2010"/>
    <w:rsid w:val="004F673E"/>
    <w:rsid w:val="004F74B3"/>
    <w:rsid w:val="00506C1E"/>
    <w:rsid w:val="00510C5D"/>
    <w:rsid w:val="00510FEA"/>
    <w:rsid w:val="005130F2"/>
    <w:rsid w:val="00516C1E"/>
    <w:rsid w:val="005631A4"/>
    <w:rsid w:val="005651CD"/>
    <w:rsid w:val="0057740C"/>
    <w:rsid w:val="005807AF"/>
    <w:rsid w:val="005A4937"/>
    <w:rsid w:val="005B44C6"/>
    <w:rsid w:val="005B6453"/>
    <w:rsid w:val="005B7B0C"/>
    <w:rsid w:val="005C1D9A"/>
    <w:rsid w:val="005C46C7"/>
    <w:rsid w:val="005E6E9E"/>
    <w:rsid w:val="005F5ECB"/>
    <w:rsid w:val="00630376"/>
    <w:rsid w:val="006C0E46"/>
    <w:rsid w:val="006D19B6"/>
    <w:rsid w:val="006F0935"/>
    <w:rsid w:val="00747334"/>
    <w:rsid w:val="00750B42"/>
    <w:rsid w:val="007547EF"/>
    <w:rsid w:val="00756F0E"/>
    <w:rsid w:val="00757D83"/>
    <w:rsid w:val="00771807"/>
    <w:rsid w:val="00797D00"/>
    <w:rsid w:val="007A3172"/>
    <w:rsid w:val="007A6E6D"/>
    <w:rsid w:val="007E1BE4"/>
    <w:rsid w:val="007E6E7E"/>
    <w:rsid w:val="0080407A"/>
    <w:rsid w:val="008061BF"/>
    <w:rsid w:val="00834F98"/>
    <w:rsid w:val="008B7726"/>
    <w:rsid w:val="008D0BBB"/>
    <w:rsid w:val="00904351"/>
    <w:rsid w:val="00906A4C"/>
    <w:rsid w:val="00913845"/>
    <w:rsid w:val="0097085E"/>
    <w:rsid w:val="009F3F91"/>
    <w:rsid w:val="00A3602C"/>
    <w:rsid w:val="00A3706A"/>
    <w:rsid w:val="00A560D6"/>
    <w:rsid w:val="00A62224"/>
    <w:rsid w:val="00A6676B"/>
    <w:rsid w:val="00AA096D"/>
    <w:rsid w:val="00AD5B16"/>
    <w:rsid w:val="00AD6A3F"/>
    <w:rsid w:val="00AF33A7"/>
    <w:rsid w:val="00B16588"/>
    <w:rsid w:val="00B341C0"/>
    <w:rsid w:val="00B76C10"/>
    <w:rsid w:val="00B8076E"/>
    <w:rsid w:val="00BA495D"/>
    <w:rsid w:val="00BE0246"/>
    <w:rsid w:val="00C419F8"/>
    <w:rsid w:val="00C56828"/>
    <w:rsid w:val="00C65835"/>
    <w:rsid w:val="00C904A7"/>
    <w:rsid w:val="00DC06B7"/>
    <w:rsid w:val="00E57A42"/>
    <w:rsid w:val="00E77E91"/>
    <w:rsid w:val="00EC0FFA"/>
    <w:rsid w:val="00EC433C"/>
    <w:rsid w:val="00EC65E2"/>
    <w:rsid w:val="00EF29CC"/>
    <w:rsid w:val="00F06E7F"/>
    <w:rsid w:val="00F231B1"/>
    <w:rsid w:val="00F63DAC"/>
    <w:rsid w:val="00FC2475"/>
    <w:rsid w:val="00FC25B9"/>
    <w:rsid w:val="20BF681B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apple-style-span"/>
    <w:basedOn w:val="4"/>
    <w:uiPriority w:val="99"/>
    <w:rPr>
      <w:rFonts w:cs="Times New Roman"/>
    </w:rPr>
  </w:style>
  <w:style w:type="character" w:customStyle="1" w:styleId="9">
    <w:name w:val="页眉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198</Words>
  <Characters>1135</Characters>
  <Lines>9</Lines>
  <Paragraphs>2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2015-08-24T01:15:00Z</dcterms:created>
  <dc:creator>2013</dc:creator>
  <cp:lastModifiedBy>Administrator</cp:lastModifiedBy>
  <cp:lastPrinted>2014-03-10T09:44:00Z</cp:lastPrinted>
  <dcterms:modified xsi:type="dcterms:W3CDTF">2015-08-27T04:45:48Z</dcterms:modified>
  <dc:title>江西省科学院科技战略研究所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