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hd w:val="clear" w:color="auto" w:fill="FFFFFF"/>
        <w:spacing w:before="0" w:beforeAutospacing="0" w:after="0" w:afterAutospacing="0" w:line="326" w:lineRule="atLeast"/>
        <w:ind w:firstLine="480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华润置地2015年“百匠新人”校园招聘简章</w:t>
      </w:r>
    </w:p>
    <w:p>
      <w:pPr>
        <w:pStyle w:val="5"/>
        <w:shd w:val="clear" w:color="auto" w:fill="FFFFFF"/>
        <w:spacing w:before="0" w:beforeAutospacing="0" w:after="0" w:afterAutospacing="0" w:line="326" w:lineRule="atLeast"/>
        <w:ind w:firstLine="480"/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26" w:lineRule="atLeast"/>
        <w:ind w:firstLine="480"/>
        <w:jc w:val="both"/>
        <w:rPr>
          <w:rFonts w:hint="eastAsia" w:ascii="仿宋_GB2312" w:hAnsi="仿宋" w:eastAsia="仿宋_GB2312"/>
          <w:color w:val="2E2E2E"/>
          <w:sz w:val="22"/>
          <w:szCs w:val="22"/>
        </w:rPr>
      </w:pPr>
      <w:r>
        <w:rPr>
          <w:rFonts w:hint="eastAsia" w:ascii="仿宋_GB2312" w:hAnsi="仿宋" w:eastAsia="仿宋_GB2312"/>
          <w:color w:val="2E2E2E"/>
          <w:sz w:val="22"/>
          <w:szCs w:val="22"/>
        </w:rPr>
        <w:t>华润置地2015年“百匠新人”校园招聘已于2014年9月正式启动，将通过简历收集、校园宣讲、面试（3-4轮）、在线测评、录用等环节面，向全国招募400多名有志者加入房地产行业。</w:t>
      </w:r>
    </w:p>
    <w:p>
      <w:pPr>
        <w:pStyle w:val="5"/>
        <w:shd w:val="clear" w:color="auto" w:fill="FFFFFF"/>
        <w:spacing w:before="0" w:beforeAutospacing="0" w:after="0" w:afterAutospacing="0" w:line="326" w:lineRule="atLeast"/>
        <w:ind w:firstLine="480"/>
        <w:jc w:val="both"/>
        <w:rPr>
          <w:rFonts w:hint="eastAsia" w:ascii="仿宋_GB2312" w:hAnsi="仿宋" w:eastAsia="仿宋_GB2312"/>
          <w:color w:val="2E2E2E"/>
          <w:sz w:val="22"/>
          <w:szCs w:val="22"/>
        </w:rPr>
      </w:pPr>
      <w:r>
        <w:rPr>
          <w:rFonts w:hint="eastAsia" w:ascii="仿宋_GB2312" w:hAnsi="仿宋" w:eastAsia="仿宋_GB2312" w:cs="宋体"/>
          <w:color w:val="2E2E2E"/>
          <w:kern w:val="0"/>
          <w:sz w:val="22"/>
          <w:szCs w:val="22"/>
          <w:lang w:val="en-US" w:eastAsia="zh-CN" w:bidi="ar-SA"/>
        </w:rPr>
        <w:pict>
          <v:shape id="图片 9" o:spid="_x0000_s1027" type="#_x0000_t75" style="height:106.5pt;width:106.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仿宋_GB2312" w:hAnsi="仿宋" w:eastAsia="仿宋_GB2312"/>
          <w:color w:val="2E2E2E"/>
          <w:sz w:val="22"/>
          <w:szCs w:val="22"/>
        </w:rPr>
        <w:t>关注宣讲会信息请扫华润置地武汉大区校园招聘二维码</w:t>
      </w:r>
    </w:p>
    <w:p>
      <w:pPr>
        <w:pStyle w:val="5"/>
        <w:shd w:val="clear" w:color="auto" w:fill="FFFFFF"/>
        <w:spacing w:before="0" w:beforeAutospacing="0" w:after="0" w:afterAutospacing="0" w:line="326" w:lineRule="atLeast"/>
        <w:ind w:firstLine="480"/>
        <w:jc w:val="both"/>
        <w:rPr>
          <w:rFonts w:ascii="仿宋_GB2312" w:hAnsi="仿宋" w:eastAsia="仿宋_GB2312"/>
          <w:color w:val="2E2E2E"/>
          <w:sz w:val="22"/>
          <w:szCs w:val="22"/>
        </w:rPr>
      </w:pP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26" w:lineRule="atLeast"/>
        <w:ind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【招聘需求】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06"/>
        <w:gridCol w:w="604"/>
        <w:gridCol w:w="604"/>
        <w:gridCol w:w="604"/>
        <w:gridCol w:w="604"/>
        <w:gridCol w:w="592"/>
        <w:gridCol w:w="680"/>
        <w:gridCol w:w="604"/>
        <w:gridCol w:w="592"/>
        <w:gridCol w:w="655"/>
        <w:gridCol w:w="592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22" w:type="dxa"/>
            <w:gridSpan w:val="13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华润置地2015年校园招聘岗位需求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5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区域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投资运营开发类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设计管理类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工程管理类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成本/招采类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营销管理类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客户服务类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人事行政/法律类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财务管理类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信息管理类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商业管理类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物业管理类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北京大区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4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5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3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5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11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上海大区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3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5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3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14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深圳大区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5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12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6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13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4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8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3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19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成都大区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4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8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5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5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9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6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5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17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5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沈阳大区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3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27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山东大区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8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24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12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7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7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7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15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江苏大区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3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6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3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6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hint="eastAsia" w:ascii="Arial" w:hAnsi="Arial" w:eastAsia="仿宋_GB2312" w:cs="Arial"/>
                <w:color w:val="2E2E2E"/>
                <w:kern w:val="0"/>
                <w:szCs w:val="21"/>
              </w:rPr>
              <w:t>6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</w:pPr>
            <w:r>
              <w:rPr>
                <w:rFonts w:hint="eastAsia" w:ascii="Arial" w:hAnsi="Arial" w:eastAsia="仿宋_GB2312" w:cs="Arial"/>
                <w:b/>
                <w:color w:val="2E2E2E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武汉大区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4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3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3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9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5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福建大区</w:t>
            </w:r>
          </w:p>
        </w:tc>
        <w:tc>
          <w:tcPr>
            <w:tcW w:w="706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4</w:t>
            </w:r>
          </w:p>
        </w:tc>
        <w:tc>
          <w:tcPr>
            <w:tcW w:w="60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6</w:t>
            </w:r>
          </w:p>
        </w:tc>
        <w:tc>
          <w:tcPr>
            <w:tcW w:w="60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2</w:t>
            </w:r>
          </w:p>
        </w:tc>
        <w:tc>
          <w:tcPr>
            <w:tcW w:w="60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4</w:t>
            </w:r>
          </w:p>
        </w:tc>
        <w:tc>
          <w:tcPr>
            <w:tcW w:w="59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80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0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59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</w:t>
            </w:r>
          </w:p>
        </w:tc>
        <w:tc>
          <w:tcPr>
            <w:tcW w:w="65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color w:val="2E2E2E"/>
                <w:kern w:val="0"/>
                <w:szCs w:val="21"/>
              </w:rPr>
              <w:t>13</w:t>
            </w:r>
          </w:p>
        </w:tc>
        <w:tc>
          <w:tcPr>
            <w:tcW w:w="59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color w:val="2E2E2E"/>
                <w:kern w:val="0"/>
                <w:szCs w:val="21"/>
              </w:rPr>
            </w:pPr>
          </w:p>
        </w:tc>
        <w:tc>
          <w:tcPr>
            <w:tcW w:w="62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color w:val="2E2E2E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5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总计</w:t>
            </w:r>
          </w:p>
        </w:tc>
        <w:tc>
          <w:tcPr>
            <w:tcW w:w="70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13</w:t>
            </w:r>
          </w:p>
        </w:tc>
        <w:tc>
          <w:tcPr>
            <w:tcW w:w="60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38</w:t>
            </w:r>
          </w:p>
        </w:tc>
        <w:tc>
          <w:tcPr>
            <w:tcW w:w="60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65</w:t>
            </w:r>
          </w:p>
        </w:tc>
        <w:tc>
          <w:tcPr>
            <w:tcW w:w="60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37</w:t>
            </w:r>
          </w:p>
        </w:tc>
        <w:tc>
          <w:tcPr>
            <w:tcW w:w="60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53</w:t>
            </w:r>
          </w:p>
        </w:tc>
        <w:tc>
          <w:tcPr>
            <w:tcW w:w="59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22</w:t>
            </w:r>
          </w:p>
        </w:tc>
        <w:tc>
          <w:tcPr>
            <w:tcW w:w="60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28</w:t>
            </w:r>
          </w:p>
        </w:tc>
        <w:tc>
          <w:tcPr>
            <w:tcW w:w="59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7</w:t>
            </w:r>
          </w:p>
        </w:tc>
        <w:tc>
          <w:tcPr>
            <w:tcW w:w="65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1</w:t>
            </w:r>
            <w:r>
              <w:rPr>
                <w:rFonts w:hint="eastAsia"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31</w:t>
            </w:r>
          </w:p>
        </w:tc>
        <w:tc>
          <w:tcPr>
            <w:tcW w:w="59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7</w:t>
            </w:r>
          </w:p>
        </w:tc>
        <w:tc>
          <w:tcPr>
            <w:tcW w:w="62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40</w:t>
            </w:r>
            <w:r>
              <w:rPr>
                <w:rFonts w:hint="eastAsia" w:ascii="Arial" w:hAnsi="Arial" w:eastAsia="仿宋_GB2312" w:cs="Arial"/>
                <w:b/>
                <w:bCs/>
                <w:color w:val="2E2E2E"/>
                <w:kern w:val="0"/>
                <w:szCs w:val="21"/>
              </w:rPr>
              <w:t>9</w:t>
            </w:r>
          </w:p>
        </w:tc>
      </w:tr>
    </w:tbl>
    <w:p>
      <w:pPr>
        <w:widowControl/>
        <w:shd w:val="clear" w:color="auto" w:fill="FFFFFF"/>
        <w:spacing w:line="326" w:lineRule="atLeast"/>
        <w:jc w:val="left"/>
        <w:rPr>
          <w:rFonts w:ascii="仿宋_GB2312" w:hAnsi="仿宋" w:eastAsia="仿宋_GB2312" w:cs="宋体"/>
          <w:b/>
          <w:color w:val="FFC000"/>
          <w:kern w:val="0"/>
          <w:sz w:val="22"/>
        </w:rPr>
      </w:pPr>
      <w:r>
        <w:rPr>
          <w:rFonts w:hint="eastAsia" w:ascii="仿宋_GB2312" w:hAnsi="仿宋" w:eastAsia="仿宋_GB2312" w:cs="宋体"/>
          <w:b/>
          <w:color w:val="FFC000"/>
          <w:kern w:val="0"/>
          <w:sz w:val="22"/>
        </w:rPr>
        <w:t>具体职位可参见华润置地校园招聘网站发布内容:</w:t>
      </w:r>
      <w:r>
        <w:fldChar w:fldCharType="begin"/>
      </w:r>
      <w:r>
        <w:instrText xml:space="preserve">HYPERLINK "qq://txfile/" </w:instrText>
      </w:r>
      <w:r>
        <w:fldChar w:fldCharType="separate"/>
      </w:r>
      <w:r>
        <w:rPr>
          <w:rFonts w:hint="eastAsia" w:ascii="仿宋_GB2312" w:hAnsi="仿宋" w:eastAsia="仿宋_GB2312" w:cs="宋体"/>
          <w:b/>
          <w:color w:val="FFC000"/>
          <w:kern w:val="0"/>
          <w:sz w:val="22"/>
        </w:rPr>
        <w:t>http://hr.crland.com.hk/SchoolRecruitment/SchoolRecruitment.aspx</w:t>
      </w:r>
      <w:r>
        <w:fldChar w:fldCharType="end"/>
      </w:r>
    </w:p>
    <w:p>
      <w:pPr>
        <w:widowControl/>
        <w:shd w:val="clear" w:color="auto" w:fill="FFFFFF"/>
        <w:spacing w:line="326" w:lineRule="atLeast"/>
        <w:jc w:val="left"/>
        <w:rPr>
          <w:rFonts w:ascii="仿宋_GB2312" w:hAnsi="仿宋" w:eastAsia="仿宋_GB2312" w:cs="宋体"/>
          <w:color w:val="2E2E2E"/>
          <w:kern w:val="0"/>
          <w:sz w:val="22"/>
        </w:rPr>
      </w:pP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4"/>
        <w:gridCol w:w="1329"/>
        <w:gridCol w:w="363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主要岗位职责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投资运营开发类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</w:rPr>
              <w:t>主要负责项目拓展、开发报建、计划运营等工作。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经济学，房地产经营管理，土地资质管理，工程管理，金融，管理科学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设计管理类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主要负责建筑、景观、水暖电、室内等专业的设计管理与规划工作。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建筑学，城市规划，室内，景观，结构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工程管理类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主要负责项目现场土建、机电等专业现场协调管理。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土木，结构，建筑电气，自动化，暖通，建环，工程管理，给排水，市政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成本/招采类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主要负责成本管控、招标采购等工作。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工程类、管理科学工程，工程造价，材料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营销管理类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</w:rPr>
              <w:t>主要负责项目的营销策划、销售管理及企业品牌形象宣传等管理工作。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新闻，中文，市场，经管类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客户服务类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主要负责客户投诉、后期维保等工作。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工程类，经管类，语言类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人事行政/法律类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</w:rPr>
              <w:t>主要负责人力资源或法律事务相关管理工作。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人力，工商，企业管理，行政管理，新闻，汉语，法学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财务管理类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</w:rPr>
              <w:t>主要负责会计核算、资金管理、税务管理、内控、对外融资及贷后管理等工作。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会计，财务管理，税务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信息管理类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主要负责日常IT运维、信息化管理、商场信息化建设与运维等工作。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计算机，通信工程，信息技术，网络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商业管理类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</w:rPr>
              <w:t>主要负责商业项目（万象城、万象汇、1234space）招商、营运、推广工作。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语言类，经管类，新闻类、工程类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8" w:hRule="atLeast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物业管理类</w:t>
            </w:r>
          </w:p>
        </w:tc>
        <w:tc>
          <w:tcPr>
            <w:tcW w:w="363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</w:rPr>
              <w:t>主要负责各城市项目物业管理工作。</w:t>
            </w:r>
          </w:p>
        </w:tc>
        <w:tc>
          <w:tcPr>
            <w:tcW w:w="302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工程类，经管类，物业管理类</w:t>
            </w:r>
          </w:p>
        </w:tc>
      </w:tr>
    </w:tbl>
    <w:p>
      <w:pPr>
        <w:widowControl/>
        <w:shd w:val="clear" w:color="auto" w:fill="FFFFFF"/>
        <w:spacing w:line="326" w:lineRule="atLeast"/>
        <w:jc w:val="left"/>
        <w:rPr>
          <w:rFonts w:ascii="仿宋" w:hAnsi="仿宋" w:eastAsia="仿宋" w:cs="宋体"/>
          <w:color w:val="FFC000"/>
          <w:kern w:val="0"/>
          <w:sz w:val="20"/>
          <w:szCs w:val="20"/>
        </w:rPr>
      </w:pP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26" w:lineRule="atLeast"/>
        <w:ind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【宣讲会行程】</w:t>
      </w:r>
    </w:p>
    <w:tbl>
      <w:tblPr>
        <w:tblW w:w="8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86"/>
        <w:gridCol w:w="2611"/>
        <w:gridCol w:w="3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2"/>
              </w:rPr>
              <w:t>华润置地校园招聘行程表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目标院校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宣讲时间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Cs w:val="21"/>
              </w:rPr>
              <w:t>宣讲地点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10月16日14:00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鼓楼校区科技楼一楼报告厅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10月20日14:30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经济与管理学院报告厅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10月21日14:30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机械学院报告厅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10月24日14:00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民主湖报告厅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10月30日14:00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四平校区129大礼堂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11月03日</w:t>
            </w:r>
            <w:r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  <w:t>16:00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兴庆校区教二-100德育基地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11月7日或8日　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11月7日或8日　</w:t>
            </w:r>
          </w:p>
        </w:tc>
        <w:tc>
          <w:tcPr>
            <w:tcW w:w="3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470" w:firstLineChars="700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　待定</w:t>
            </w:r>
          </w:p>
        </w:tc>
      </w:tr>
    </w:tbl>
    <w:p>
      <w:pPr>
        <w:widowControl/>
        <w:shd w:val="clear" w:color="auto" w:fill="FFFFFF"/>
        <w:spacing w:line="326" w:lineRule="atLeast"/>
        <w:jc w:val="left"/>
        <w:rPr>
          <w:rFonts w:ascii="仿宋" w:hAnsi="仿宋" w:eastAsia="仿宋" w:cs="宋体"/>
          <w:b/>
          <w:color w:val="FF0000"/>
          <w:kern w:val="0"/>
          <w:sz w:val="20"/>
          <w:szCs w:val="20"/>
        </w:rPr>
      </w:pP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26" w:lineRule="atLeast"/>
        <w:ind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【招聘流程】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26" w:lineRule="atLeast"/>
        <w:ind w:left="426" w:firstLine="0" w:firstLineChars="0"/>
        <w:rPr>
          <w:rFonts w:ascii="仿宋_GB2312" w:hAnsi="仿宋" w:eastAsia="仿宋_GB2312" w:cs="宋体"/>
          <w:b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b/>
          <w:color w:val="2E2E2E"/>
          <w:kern w:val="0"/>
          <w:sz w:val="22"/>
        </w:rPr>
        <w:t>投递简历</w:t>
      </w:r>
    </w:p>
    <w:p>
      <w:pPr>
        <w:widowControl/>
        <w:shd w:val="clear" w:color="auto" w:fill="FFFFFF"/>
        <w:spacing w:line="326" w:lineRule="atLeast"/>
        <w:ind w:left="424" w:leftChars="202"/>
        <w:rPr>
          <w:rFonts w:ascii="仿宋_GB2312" w:hAnsi="仿宋" w:eastAsia="仿宋_GB2312" w:cs="宋体"/>
          <w:b/>
          <w:color w:val="FFC000"/>
          <w:kern w:val="0"/>
          <w:sz w:val="22"/>
        </w:rPr>
      </w:pPr>
      <w:r>
        <w:rPr>
          <w:rFonts w:hint="eastAsia" w:ascii="仿宋_GB2312" w:hAnsi="仿宋" w:eastAsia="仿宋_GB2312" w:cs="Times New Roman"/>
          <w:color w:val="2E2E2E"/>
          <w:kern w:val="0"/>
          <w:sz w:val="22"/>
        </w:rPr>
        <w:t>应聘者可以通过以下两种途径来申请。</w:t>
      </w:r>
      <w:r>
        <w:rPr>
          <w:rFonts w:hint="eastAsia" w:ascii="仿宋_GB2312" w:hAnsi="仿宋" w:eastAsia="仿宋_GB2312" w:cs="Times New Roman"/>
          <w:b/>
          <w:color w:val="FFC000"/>
          <w:kern w:val="0"/>
          <w:sz w:val="22"/>
        </w:rPr>
        <w:t>每位同学最多可选择2</w:t>
      </w:r>
      <w:r>
        <w:rPr>
          <w:rFonts w:hint="eastAsia" w:ascii="仿宋_GB2312" w:hAnsi="仿宋" w:eastAsia="仿宋_GB2312" w:cs="宋体"/>
          <w:b/>
          <w:color w:val="FFC000"/>
          <w:kern w:val="0"/>
          <w:sz w:val="22"/>
        </w:rPr>
        <w:t>个职位，我们会优先考虑第一志愿，所以在选择申请的首个职位时请慎重考虑。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326" w:lineRule="atLeast"/>
        <w:ind w:hanging="405" w:firstLineChars="0"/>
        <w:jc w:val="left"/>
        <w:rPr>
          <w:rFonts w:ascii="仿宋_GB2312" w:hAnsi="仿宋" w:eastAsia="仿宋_GB2312" w:cs="Times New Roman"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在线申请，可以访问华润置地招聘主页</w:t>
      </w:r>
      <w:r>
        <w:fldChar w:fldCharType="begin"/>
      </w:r>
      <w:r>
        <w:instrText xml:space="preserve">HYPERLINK "http://hr.crland.com.hk/SchoolRecruitment/CompanyList.aspx" </w:instrText>
      </w:r>
      <w:r>
        <w:fldChar w:fldCharType="separate"/>
      </w:r>
      <w:r>
        <w:rPr>
          <w:rStyle w:val="7"/>
          <w:rFonts w:ascii="仿宋_GB2312" w:hAnsi="仿宋" w:eastAsia="仿宋_GB2312" w:cs="宋体"/>
          <w:b/>
          <w:color w:val="FFC000"/>
          <w:kern w:val="0"/>
          <w:sz w:val="22"/>
        </w:rPr>
        <w:t>http://hr.crland.com.hk/SchoolRecruitment/SchoolRecruitment.aspx</w:t>
      </w:r>
      <w:r>
        <w:fldChar w:fldCharType="end"/>
      </w:r>
      <w:r>
        <w:rPr>
          <w:rFonts w:hint="eastAsia" w:ascii="仿宋_GB2312" w:hAnsi="仿宋" w:eastAsia="仿宋_GB2312" w:cs="Times New Roman"/>
          <w:color w:val="2E2E2E"/>
          <w:kern w:val="0"/>
          <w:sz w:val="22"/>
        </w:rPr>
        <w:t>，在线填写简历，申请具体职位。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line="326" w:lineRule="atLeast"/>
        <w:ind w:hanging="405" w:firstLineChars="0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校园宣讲会现场投递简历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26" w:lineRule="atLeast"/>
        <w:ind w:firstLineChars="0"/>
        <w:rPr>
          <w:rFonts w:ascii="仿宋_GB2312" w:hAnsi="仿宋" w:eastAsia="仿宋_GB2312" w:cs="宋体"/>
          <w:b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b/>
          <w:color w:val="2E2E2E"/>
          <w:kern w:val="0"/>
          <w:sz w:val="22"/>
        </w:rPr>
        <w:t>口试</w:t>
      </w:r>
    </w:p>
    <w:p>
      <w:pPr>
        <w:widowControl/>
        <w:shd w:val="clear" w:color="auto" w:fill="FFFFFF"/>
        <w:spacing w:line="326" w:lineRule="atLeast"/>
        <w:ind w:left="850" w:leftChars="405"/>
        <w:rPr>
          <w:rFonts w:ascii="仿宋_GB2312" w:hAnsi="仿宋" w:eastAsia="仿宋_GB2312" w:cs="宋体"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color w:val="2E2E2E"/>
          <w:kern w:val="0"/>
          <w:sz w:val="22"/>
        </w:rPr>
        <w:t>对通过简历筛选的同学，我们将通过电话、短信或邮件的方式通知参加口试（1.5分钟即兴演讲）。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26" w:lineRule="atLeast"/>
        <w:ind w:firstLineChars="0"/>
        <w:rPr>
          <w:rFonts w:ascii="仿宋_GB2312" w:hAnsi="仿宋" w:eastAsia="仿宋_GB2312" w:cs="宋体"/>
          <w:b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b/>
          <w:color w:val="2E2E2E"/>
          <w:kern w:val="0"/>
          <w:sz w:val="22"/>
        </w:rPr>
        <w:t>复试(2轮)</w:t>
      </w:r>
    </w:p>
    <w:p>
      <w:pPr>
        <w:widowControl/>
        <w:shd w:val="clear" w:color="auto" w:fill="FFFFFF"/>
        <w:spacing w:line="326" w:lineRule="atLeast"/>
        <w:ind w:left="850" w:leftChars="405"/>
        <w:rPr>
          <w:rFonts w:ascii="仿宋_GB2312" w:hAnsi="仿宋" w:eastAsia="仿宋_GB2312" w:cs="Times New Roman"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color w:val="2E2E2E"/>
          <w:kern w:val="0"/>
          <w:sz w:val="22"/>
        </w:rPr>
        <w:t>包括无领导小组面试、人力资源面试（多对一、一对一）。</w:t>
      </w:r>
    </w:p>
    <w:p>
      <w:pPr>
        <w:widowControl/>
        <w:shd w:val="clear" w:color="auto" w:fill="FFFFFF"/>
        <w:spacing w:line="326" w:lineRule="atLeast"/>
        <w:ind w:left="850" w:leftChars="405"/>
        <w:rPr>
          <w:rFonts w:ascii="仿宋_GB2312" w:hAnsi="仿宋" w:eastAsia="仿宋_GB2312" w:cs="宋体"/>
          <w:color w:val="2E2E2E"/>
          <w:kern w:val="0"/>
          <w:sz w:val="22"/>
        </w:rPr>
      </w:pP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26" w:lineRule="atLeast"/>
        <w:ind w:firstLineChars="0"/>
        <w:rPr>
          <w:rFonts w:ascii="仿宋_GB2312" w:hAnsi="仿宋" w:eastAsia="仿宋_GB2312" w:cs="宋体"/>
          <w:b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b/>
          <w:color w:val="2E2E2E"/>
          <w:kern w:val="0"/>
          <w:sz w:val="22"/>
        </w:rPr>
        <w:t>在线测评</w:t>
      </w:r>
    </w:p>
    <w:p>
      <w:pPr>
        <w:widowControl/>
        <w:shd w:val="clear" w:color="auto" w:fill="FFFFFF"/>
        <w:spacing w:line="326" w:lineRule="atLeast"/>
        <w:ind w:firstLine="880" w:firstLineChars="400"/>
        <w:rPr>
          <w:rFonts w:ascii="仿宋_GB2312" w:hAnsi="仿宋" w:eastAsia="仿宋_GB2312" w:cs="宋体"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color w:val="2E2E2E"/>
          <w:kern w:val="0"/>
          <w:sz w:val="22"/>
        </w:rPr>
        <w:t>通过人力资源复试的同学我们将统一安排能力素质模型测试。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26" w:lineRule="atLeast"/>
        <w:ind w:firstLineChars="0"/>
        <w:rPr>
          <w:rFonts w:ascii="仿宋_GB2312" w:hAnsi="仿宋" w:eastAsia="仿宋_GB2312" w:cs="宋体"/>
          <w:b/>
          <w:color w:val="2E2E2E"/>
          <w:kern w:val="0"/>
          <w:sz w:val="22"/>
        </w:rPr>
      </w:pPr>
      <w:r>
        <w:rPr>
          <w:rFonts w:hint="eastAsia" w:ascii="仿宋_GB2312" w:hAnsi="仿宋" w:eastAsia="仿宋_GB2312" w:cs="宋体"/>
          <w:b/>
          <w:color w:val="2E2E2E"/>
          <w:kern w:val="0"/>
          <w:sz w:val="22"/>
        </w:rPr>
        <w:t>专业面试/终试</w:t>
      </w:r>
    </w:p>
    <w:p>
      <w:pPr>
        <w:pStyle w:val="8"/>
        <w:ind w:left="881" w:firstLine="0" w:firstLineChars="0"/>
        <w:rPr>
          <w:rFonts w:ascii="仿宋_GB2312" w:hAnsi="仿宋" w:eastAsia="仿宋_GB2312" w:cs="Times New Roman"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color w:val="2E2E2E"/>
          <w:kern w:val="0"/>
          <w:sz w:val="22"/>
        </w:rPr>
        <w:t>候选人将会接受应聘大区用人部门的专业面试和总经理面试。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spacing w:line="326" w:lineRule="atLeast"/>
        <w:ind w:firstLineChars="0"/>
        <w:rPr>
          <w:rFonts w:ascii="仿宋_GB2312" w:hAnsi="仿宋" w:eastAsia="仿宋_GB2312" w:cs="宋体"/>
          <w:b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b/>
          <w:color w:val="2E2E2E"/>
          <w:kern w:val="0"/>
          <w:sz w:val="22"/>
        </w:rPr>
        <w:t>录用签约</w:t>
      </w:r>
    </w:p>
    <w:p>
      <w:pPr>
        <w:widowControl/>
        <w:shd w:val="clear" w:color="auto" w:fill="FFFFFF"/>
        <w:spacing w:line="326" w:lineRule="atLeast"/>
        <w:ind w:left="850" w:leftChars="405"/>
        <w:rPr>
          <w:rFonts w:ascii="仿宋_GB2312" w:hAnsi="仿宋" w:eastAsia="仿宋_GB2312" w:cs="宋体"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color w:val="2E2E2E"/>
          <w:kern w:val="0"/>
          <w:sz w:val="22"/>
        </w:rPr>
        <w:t>拟录用名单将于最后一站校园招聘活动结束后1个月内确定，并于12月底之前发放“录用通知函”。</w:t>
      </w:r>
    </w:p>
    <w:p>
      <w:pPr>
        <w:widowControl/>
        <w:shd w:val="clear" w:color="auto" w:fill="FFFFFF"/>
        <w:spacing w:line="326" w:lineRule="atLeast"/>
        <w:ind w:left="850" w:leftChars="405"/>
        <w:rPr>
          <w:rFonts w:ascii="仿宋_GB2312" w:hAnsi="仿宋" w:eastAsia="仿宋_GB2312" w:cs="Times New Roman"/>
          <w:color w:val="2E2E2E"/>
          <w:kern w:val="0"/>
          <w:sz w:val="22"/>
        </w:rPr>
      </w:pPr>
      <w:r>
        <w:rPr>
          <w:rFonts w:hint="eastAsia" w:ascii="仿宋_GB2312" w:hAnsi="仿宋" w:eastAsia="仿宋_GB2312" w:cs="Times New Roman"/>
          <w:color w:val="2E2E2E"/>
          <w:kern w:val="0"/>
          <w:sz w:val="22"/>
        </w:rPr>
        <w:t>接受“录用通知函”的同学将与华润置地各大区签署《就业协议书》，成为华润“未来之星”。</w:t>
      </w:r>
    </w:p>
    <w:p>
      <w:pPr>
        <w:widowControl/>
        <w:shd w:val="clear" w:color="auto" w:fill="FFFFFF"/>
        <w:spacing w:line="326" w:lineRule="atLeast"/>
        <w:ind w:left="850" w:leftChars="405"/>
        <w:rPr>
          <w:rFonts w:ascii="仿宋_GB2312" w:hAnsi="仿宋" w:eastAsia="仿宋_GB2312" w:cs="宋体"/>
          <w:color w:val="2E2E2E"/>
          <w:kern w:val="0"/>
          <w:sz w:val="22"/>
        </w:rPr>
      </w:pP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26" w:lineRule="atLeast"/>
        <w:ind w:firstLineChars="0"/>
        <w:jc w:val="left"/>
        <w:rPr>
          <w:rFonts w:ascii="仿宋" w:hAnsi="仿宋" w:eastAsia="仿宋" w:cs="宋体"/>
          <w:b/>
          <w:color w:val="FFC000"/>
          <w:kern w:val="0"/>
          <w:sz w:val="20"/>
          <w:szCs w:val="20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【应聘须知】</w:t>
      </w:r>
    </w:p>
    <w:p>
      <w:pPr>
        <w:pStyle w:val="8"/>
        <w:widowControl/>
        <w:numPr>
          <w:ilvl w:val="0"/>
          <w:numId w:val="4"/>
        </w:numPr>
        <w:shd w:val="clear" w:color="auto" w:fill="FFFFFF"/>
        <w:spacing w:line="326" w:lineRule="atLeast"/>
        <w:ind w:firstLineChars="0"/>
        <w:jc w:val="left"/>
        <w:rPr>
          <w:rFonts w:ascii="仿宋_GB2312" w:hAnsi="仿宋" w:eastAsia="仿宋_GB2312" w:cs="宋体"/>
          <w:color w:val="2E2E2E"/>
          <w:kern w:val="0"/>
          <w:sz w:val="22"/>
        </w:rPr>
      </w:pPr>
      <w:r>
        <w:rPr>
          <w:rFonts w:hint="eastAsia" w:ascii="仿宋_GB2312" w:hAnsi="仿宋" w:eastAsia="仿宋_GB2312" w:cs="宋体"/>
          <w:color w:val="2E2E2E"/>
          <w:kern w:val="0"/>
          <w:sz w:val="22"/>
        </w:rPr>
        <w:t>所有应聘人员须认同华润“简单、坦诚、阳光”的企业文化；</w:t>
      </w:r>
    </w:p>
    <w:p>
      <w:pPr>
        <w:pStyle w:val="8"/>
        <w:widowControl/>
        <w:numPr>
          <w:ilvl w:val="0"/>
          <w:numId w:val="4"/>
        </w:numPr>
        <w:shd w:val="clear" w:color="auto" w:fill="FFFFFF"/>
        <w:spacing w:line="326" w:lineRule="atLeast"/>
        <w:ind w:firstLineChars="0"/>
        <w:jc w:val="left"/>
        <w:rPr>
          <w:rFonts w:ascii="仿宋_GB2312" w:hAnsi="仿宋" w:eastAsia="仿宋_GB2312" w:cs="宋体"/>
          <w:color w:val="2E2E2E"/>
          <w:kern w:val="0"/>
          <w:sz w:val="22"/>
        </w:rPr>
      </w:pPr>
      <w:r>
        <w:rPr>
          <w:rFonts w:hint="eastAsia" w:ascii="仿宋_GB2312" w:hAnsi="仿宋" w:eastAsia="仿宋_GB2312" w:cs="宋体"/>
          <w:color w:val="2E2E2E"/>
          <w:kern w:val="0"/>
          <w:sz w:val="22"/>
        </w:rPr>
        <w:t>您可以选择两个职位，但是我们会优先考虑您的第一志愿；</w:t>
      </w:r>
    </w:p>
    <w:p>
      <w:pPr>
        <w:pStyle w:val="8"/>
        <w:widowControl/>
        <w:numPr>
          <w:ilvl w:val="0"/>
          <w:numId w:val="4"/>
        </w:numPr>
        <w:shd w:val="clear" w:color="auto" w:fill="FFFFFF"/>
        <w:spacing w:line="326" w:lineRule="atLeast"/>
        <w:ind w:firstLineChars="0"/>
        <w:jc w:val="left"/>
        <w:rPr>
          <w:rFonts w:ascii="仿宋_GB2312" w:hAnsi="仿宋" w:eastAsia="仿宋_GB2312" w:cs="宋体"/>
          <w:color w:val="2E2E2E"/>
          <w:kern w:val="0"/>
          <w:sz w:val="22"/>
        </w:rPr>
      </w:pPr>
      <w:r>
        <w:rPr>
          <w:rFonts w:hint="eastAsia" w:ascii="仿宋_GB2312" w:hAnsi="仿宋" w:eastAsia="仿宋_GB2312" w:cs="宋体"/>
          <w:color w:val="2E2E2E"/>
          <w:kern w:val="0"/>
          <w:sz w:val="22"/>
        </w:rPr>
        <w:t>建议您通过系统投递简历，我们收到您的简历会及时处理，并及时与您联系，网络投递截止时间为当地宣讲会前24小时。如果未能及时通过网络申请职位，您还可以在宣讲会现场投递简历，网上已经投递的不必在现场重复投递；</w:t>
      </w:r>
    </w:p>
    <w:p>
      <w:pPr>
        <w:pStyle w:val="8"/>
        <w:widowControl/>
        <w:numPr>
          <w:ilvl w:val="0"/>
          <w:numId w:val="4"/>
        </w:numPr>
        <w:shd w:val="clear" w:color="auto" w:fill="FFFFFF"/>
        <w:spacing w:line="326" w:lineRule="atLeast"/>
        <w:ind w:firstLineChars="0"/>
        <w:jc w:val="left"/>
        <w:rPr>
          <w:rFonts w:ascii="仿宋_GB2312" w:hAnsi="仿宋" w:eastAsia="仿宋_GB2312" w:cs="宋体"/>
          <w:color w:val="2E2E2E"/>
          <w:kern w:val="0"/>
          <w:sz w:val="22"/>
        </w:rPr>
      </w:pPr>
      <w:r>
        <w:rPr>
          <w:rFonts w:hint="eastAsia" w:ascii="仿宋_GB2312" w:hAnsi="仿宋" w:eastAsia="仿宋_GB2312" w:cs="宋体"/>
          <w:color w:val="2E2E2E"/>
          <w:kern w:val="0"/>
          <w:sz w:val="22"/>
        </w:rPr>
        <w:t>口试时请携带以下资料：身份证、个人简历、在校成绩单、所获得的英语或相关等级证书复印件、获奖证书或荣誉证明复印件，近期彩色生活照一张、其他需要递交的资料；</w:t>
      </w:r>
    </w:p>
    <w:p>
      <w:pPr>
        <w:pStyle w:val="8"/>
        <w:widowControl/>
        <w:numPr>
          <w:ilvl w:val="0"/>
          <w:numId w:val="4"/>
        </w:numPr>
        <w:shd w:val="clear" w:color="auto" w:fill="FFFFFF"/>
        <w:spacing w:line="326" w:lineRule="atLeast"/>
        <w:ind w:firstLineChars="0"/>
        <w:jc w:val="left"/>
        <w:rPr>
          <w:rFonts w:ascii="仿宋_GB2312" w:hAnsi="仿宋" w:eastAsia="仿宋_GB2312" w:cs="宋体"/>
          <w:color w:val="2E2E2E"/>
          <w:kern w:val="0"/>
          <w:sz w:val="22"/>
        </w:rPr>
      </w:pPr>
      <w:r>
        <w:rPr>
          <w:rFonts w:hint="eastAsia" w:ascii="仿宋_GB2312" w:hAnsi="仿宋" w:eastAsia="仿宋_GB2312" w:cs="宋体"/>
          <w:color w:val="2E2E2E"/>
          <w:kern w:val="0"/>
          <w:sz w:val="22"/>
        </w:rPr>
        <w:t>面试将以电话、短信、邮件及各大区微信的形式通知，请保持通讯畅通，并加应聘大区的微信。</w:t>
      </w:r>
    </w:p>
    <w:p>
      <w:pPr>
        <w:pStyle w:val="8"/>
        <w:widowControl/>
        <w:shd w:val="clear" w:color="auto" w:fill="FFFFFF"/>
        <w:spacing w:line="326" w:lineRule="atLeast"/>
        <w:ind w:left="900" w:firstLine="0" w:firstLineChars="0"/>
        <w:jc w:val="left"/>
        <w:rPr>
          <w:rFonts w:ascii="仿宋_GB2312" w:hAnsi="仿宋" w:eastAsia="仿宋_GB2312" w:cs="宋体"/>
          <w:color w:val="2E2E2E"/>
          <w:kern w:val="0"/>
          <w:sz w:val="22"/>
        </w:rPr>
      </w:pP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26" w:lineRule="atLeast"/>
        <w:ind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ascii="黑体" w:hAnsi="黑体" w:eastAsia="黑体" w:cs="宋体"/>
          <w:b/>
          <w:color w:val="FFC000"/>
          <w:kern w:val="0"/>
          <w:sz w:val="22"/>
        </w:rPr>
        <w:t>【公司简介】</w:t>
      </w:r>
    </w:p>
    <w:p>
      <w:pPr>
        <w:pStyle w:val="8"/>
        <w:widowControl/>
        <w:shd w:val="clear" w:color="auto" w:fill="FFFFFF"/>
        <w:spacing w:line="326" w:lineRule="atLeast"/>
        <w:ind w:left="480" w:firstLine="0"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华润置地</w:t>
      </w:r>
    </w:p>
    <w:p>
      <w:pPr>
        <w:widowControl/>
        <w:shd w:val="clear" w:color="auto" w:fill="FFFFFF"/>
        <w:spacing w:line="326" w:lineRule="exact"/>
        <w:ind w:firstLine="440" w:firstLineChars="200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华润置地有限公司（HK1109）是华润集团旗下的地产业务旗舰，是中国内地最具实力的综合型地产开发商之一，从2010年3月8日起香港恒生指数有限公司把华润置地纳入恒生指数成份股，成为香港蓝筹之一。</w:t>
      </w:r>
    </w:p>
    <w:p>
      <w:pPr>
        <w:widowControl/>
        <w:shd w:val="clear" w:color="auto" w:fill="FFFFFF"/>
        <w:spacing w:line="326" w:lineRule="exact"/>
        <w:ind w:firstLine="440" w:firstLineChars="200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截至2014年7月底，公司总资产2,670亿港元，净资产1,045亿港元，土地储备面积超过3,900万平米，华润置地已进入中国内地52个城市，正在发展项目超过110个。</w:t>
      </w:r>
    </w:p>
    <w:p>
      <w:pPr>
        <w:widowControl/>
        <w:shd w:val="clear" w:color="auto" w:fill="FFFFFF"/>
        <w:spacing w:line="326" w:lineRule="exact"/>
        <w:ind w:firstLine="440" w:firstLineChars="200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以“品质给城市更多改变”为品牌理念，致力于达到行业内客户满意度的领先水准，致力于在产品和服务上超越客户预期，为客户带来生活方式的改变。华润置地坚持“住宅开发+投资物业+增值服务”的生意模式，住宅开发方面，已形成八大产品线：万象高端系列、城市高端系列、郊区高端系列、城市品质系列、城郊品质系列、城市改善系列、郊区改善系列、旅游度假系列。投资物业发展了都市综合体、五彩城/万象汇两种模式，其中万象城都市综合体项目已进入中国内地22个城市，并已在深圳、杭州、沈阳、南宁、成都、郑州相继开业，在引领城市生活方式改变的同时，带动城市经济的发展、改善城市面貌。五彩城/万象汇项目也已布局中国内地22个城市。华润置地深度挖掘品质需求，从客户起居行为出发，提供从户型布局，人性化收纳设计、活动家具、变形家具、地下车库、大堂公共空间的增值服务，并在管家服务、园区服务、地下空间利用、可售商业增值服务、园林增值服务进行试点研发。</w:t>
      </w:r>
    </w:p>
    <w:p>
      <w:pPr>
        <w:widowControl/>
        <w:shd w:val="clear" w:color="auto" w:fill="FFFFFF"/>
        <w:spacing w:line="326" w:lineRule="exact"/>
        <w:ind w:firstLine="440" w:firstLineChars="200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华润置地坚持全国发展战略，持续提升地产价值链生产力，成为中国地产行业中最具竞争力和领导地位的公司。</w:t>
      </w:r>
    </w:p>
    <w:p>
      <w:pPr>
        <w:pStyle w:val="8"/>
        <w:widowControl/>
        <w:shd w:val="clear" w:color="auto" w:fill="FFFFFF"/>
        <w:spacing w:line="326" w:lineRule="exact"/>
        <w:ind w:left="480" w:firstLine="0"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北京大区</w:t>
      </w:r>
    </w:p>
    <w:p>
      <w:pPr>
        <w:pStyle w:val="8"/>
        <w:spacing w:line="326" w:lineRule="exact"/>
        <w:ind w:firstLine="440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华润置地北京大区以北京为中心城市公司，辐射天津、河北和河南。目前已进入北京、天津、唐山、郑州、秦皇岛、石家庄六个城市，在当地从事住宅项目以及专业化、综合性商业地产项目的开发、运营和管理。</w:t>
      </w:r>
    </w:p>
    <w:p>
      <w:pPr>
        <w:pStyle w:val="8"/>
        <w:widowControl/>
        <w:shd w:val="clear" w:color="auto" w:fill="FFFFFF"/>
        <w:spacing w:line="326" w:lineRule="exact"/>
        <w:ind w:left="480" w:firstLine="0"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上海大区</w:t>
      </w:r>
    </w:p>
    <w:p>
      <w:pPr>
        <w:spacing w:line="326" w:lineRule="exact"/>
        <w:ind w:firstLine="440" w:firstLineChars="200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上海大区以上海为中心城市，辐射上海和浙江省，在建9个住宅项目、7个商业项目。住宅项目包括上海的上海滩花园、外滩九里、新江湾九里、中央公园、佘山九里，位于杭州的之江九里，位于宁波的卡纳湖谷、中央公园、北仑凯旋门。</w:t>
      </w:r>
    </w:p>
    <w:p>
      <w:pPr>
        <w:spacing w:line="326" w:lineRule="exact"/>
        <w:ind w:firstLine="440" w:firstLineChars="200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商业项目包括华润时代广场、上海万象城、杭州万象城、杭州萧山项目、宁波湾头项目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仿宋_GB2312" w:hAnsi="仿宋" w:eastAsia="仿宋_GB2312" w:cs="Times New Roman"/>
          <w:kern w:val="0"/>
          <w:sz w:val="22"/>
        </w:rPr>
        <w:t>温州万象城、余姚五彩城。</w:t>
      </w:r>
    </w:p>
    <w:p>
      <w:pPr>
        <w:pStyle w:val="8"/>
        <w:widowControl/>
        <w:shd w:val="clear" w:color="auto" w:fill="FFFFFF"/>
        <w:spacing w:line="326" w:lineRule="exact"/>
        <w:ind w:left="480" w:firstLine="0"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深圳大区</w:t>
      </w:r>
    </w:p>
    <w:p>
      <w:pPr>
        <w:pStyle w:val="8"/>
        <w:widowControl/>
        <w:shd w:val="clear" w:color="auto" w:fill="FFFFFF"/>
        <w:spacing w:line="326" w:lineRule="exact"/>
        <w:ind w:firstLine="425" w:firstLineChars="193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深圳大区</w:t>
      </w:r>
      <w:r>
        <w:rPr>
          <w:rFonts w:ascii="仿宋_GB2312" w:hAnsi="仿宋" w:eastAsia="仿宋_GB2312" w:cs="Times New Roman"/>
          <w:kern w:val="0"/>
          <w:sz w:val="22"/>
        </w:rPr>
        <w:t>秉承华润置地“诚信、务实、专业、团队、</w:t>
      </w:r>
      <w:r>
        <w:rPr>
          <w:rFonts w:hint="eastAsia" w:ascii="仿宋_GB2312" w:hAnsi="仿宋" w:eastAsia="仿宋_GB2312" w:cs="Times New Roman"/>
          <w:kern w:val="0"/>
          <w:sz w:val="22"/>
        </w:rPr>
        <w:t>积极</w:t>
      </w:r>
      <w:r>
        <w:rPr>
          <w:rFonts w:ascii="仿宋_GB2312" w:hAnsi="仿宋" w:eastAsia="仿宋_GB2312" w:cs="Times New Roman"/>
          <w:kern w:val="0"/>
          <w:sz w:val="22"/>
        </w:rPr>
        <w:t>、创新”的企业精神，致力于专业化、品牌化的地产开发。截至目前，已建成运营</w:t>
      </w:r>
      <w:r>
        <w:rPr>
          <w:rFonts w:hint="eastAsia" w:ascii="仿宋_GB2312" w:hAnsi="仿宋" w:eastAsia="仿宋_GB2312" w:cs="Times New Roman"/>
          <w:kern w:val="0"/>
          <w:sz w:val="22"/>
        </w:rPr>
        <w:t>或在售</w:t>
      </w:r>
      <w:r>
        <w:rPr>
          <w:rFonts w:ascii="仿宋_GB2312" w:hAnsi="仿宋" w:eastAsia="仿宋_GB2312" w:cs="Times New Roman"/>
          <w:kern w:val="0"/>
          <w:sz w:val="22"/>
        </w:rPr>
        <w:t>项目</w:t>
      </w:r>
      <w:r>
        <w:rPr>
          <w:rFonts w:hint="eastAsia" w:ascii="仿宋_GB2312" w:hAnsi="仿宋" w:eastAsia="仿宋_GB2312" w:cs="Times New Roman"/>
          <w:kern w:val="0"/>
          <w:sz w:val="22"/>
        </w:rPr>
        <w:t>6</w:t>
      </w:r>
      <w:r>
        <w:rPr>
          <w:rFonts w:ascii="仿宋_GB2312" w:hAnsi="仿宋" w:eastAsia="仿宋_GB2312" w:cs="Times New Roman"/>
          <w:kern w:val="0"/>
          <w:sz w:val="22"/>
        </w:rPr>
        <w:t>个，在建或待建项目</w:t>
      </w:r>
      <w:r>
        <w:rPr>
          <w:rFonts w:hint="eastAsia" w:ascii="仿宋_GB2312" w:hAnsi="仿宋" w:eastAsia="仿宋_GB2312" w:cs="Times New Roman"/>
          <w:kern w:val="0"/>
          <w:sz w:val="22"/>
        </w:rPr>
        <w:t>8</w:t>
      </w:r>
      <w:r>
        <w:rPr>
          <w:rFonts w:ascii="仿宋_GB2312" w:hAnsi="仿宋" w:eastAsia="仿宋_GB2312" w:cs="Times New Roman"/>
          <w:kern w:val="0"/>
          <w:sz w:val="22"/>
        </w:rPr>
        <w:t>个</w:t>
      </w:r>
      <w:r>
        <w:rPr>
          <w:rFonts w:hint="eastAsia" w:ascii="仿宋_GB2312" w:hAnsi="仿宋" w:eastAsia="仿宋_GB2312" w:cs="Times New Roman"/>
          <w:kern w:val="0"/>
          <w:sz w:val="22"/>
        </w:rPr>
        <w:t>，已建成运营或在售项目</w:t>
      </w:r>
      <w:r>
        <w:rPr>
          <w:rFonts w:ascii="仿宋_GB2312" w:hAnsi="仿宋" w:eastAsia="仿宋_GB2312" w:cs="Times New Roman"/>
          <w:kern w:val="0"/>
          <w:sz w:val="22"/>
        </w:rPr>
        <w:t>包括：深圳华润中心、深圳湾体育中心“春茧”</w:t>
      </w:r>
      <w:r>
        <w:rPr>
          <w:rFonts w:hint="eastAsia" w:ascii="仿宋_GB2312" w:hAnsi="仿宋" w:eastAsia="仿宋_GB2312" w:cs="Times New Roman"/>
          <w:kern w:val="0"/>
          <w:sz w:val="22"/>
        </w:rPr>
        <w:t>、华润1234Space、</w:t>
      </w:r>
      <w:r>
        <w:rPr>
          <w:rFonts w:ascii="仿宋_GB2312" w:hAnsi="仿宋" w:eastAsia="仿宋_GB2312" w:cs="Times New Roman"/>
          <w:kern w:val="0"/>
          <w:sz w:val="22"/>
        </w:rPr>
        <w:t>华润小径湾、</w:t>
      </w:r>
      <w:r>
        <w:rPr>
          <w:rFonts w:hint="eastAsia" w:ascii="仿宋_GB2312" w:hAnsi="仿宋" w:eastAsia="仿宋_GB2312" w:cs="Times New Roman"/>
          <w:kern w:val="0"/>
          <w:sz w:val="22"/>
        </w:rPr>
        <w:t>南宁华润中心、万宁石梅湾</w:t>
      </w:r>
      <w:r>
        <w:rPr>
          <w:rFonts w:ascii="仿宋_GB2312" w:hAnsi="仿宋" w:eastAsia="仿宋_GB2312" w:cs="Times New Roman"/>
          <w:kern w:val="0"/>
          <w:sz w:val="22"/>
        </w:rPr>
        <w:t>；在建和即将建设的项目包括：深圳南山华润城、华润深圳湾国际商业中心、华润银湖蓝山、华润前海中心、华润湖贝旧改项目、华润下李朗旧改项目</w:t>
      </w:r>
      <w:r>
        <w:rPr>
          <w:rFonts w:hint="eastAsia" w:ascii="仿宋_GB2312" w:hAnsi="仿宋" w:eastAsia="仿宋_GB2312" w:cs="Times New Roman"/>
          <w:kern w:val="0"/>
          <w:sz w:val="22"/>
        </w:rPr>
        <w:t>、汕头华润中心项目、柳州项目等</w:t>
      </w:r>
      <w:r>
        <w:rPr>
          <w:rFonts w:ascii="仿宋_GB2312" w:hAnsi="仿宋" w:eastAsia="仿宋_GB2312" w:cs="Times New Roman"/>
          <w:kern w:val="0"/>
          <w:sz w:val="22"/>
        </w:rPr>
        <w:t>。</w:t>
      </w:r>
    </w:p>
    <w:p>
      <w:pPr>
        <w:pStyle w:val="8"/>
        <w:widowControl/>
        <w:shd w:val="clear" w:color="auto" w:fill="FFFFFF"/>
        <w:spacing w:line="326" w:lineRule="exact"/>
        <w:ind w:firstLine="425" w:firstLineChars="193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ascii="仿宋_GB2312" w:hAnsi="仿宋" w:eastAsia="仿宋_GB2312" w:cs="Times New Roman"/>
          <w:kern w:val="0"/>
          <w:sz w:val="22"/>
        </w:rPr>
        <w:t>伴随着华润置地在全国业务的迅速拓展及以“万象城”为主力品牌和主导产品的城市综合体项目在全国范围内的复制，</w:t>
      </w:r>
      <w:r>
        <w:rPr>
          <w:rFonts w:hint="eastAsia" w:ascii="仿宋_GB2312" w:hAnsi="仿宋" w:eastAsia="仿宋_GB2312" w:cs="Times New Roman"/>
          <w:kern w:val="0"/>
          <w:sz w:val="22"/>
        </w:rPr>
        <w:t>深圳大区</w:t>
      </w:r>
      <w:r>
        <w:rPr>
          <w:rFonts w:ascii="仿宋_GB2312" w:hAnsi="仿宋" w:eastAsia="仿宋_GB2312" w:cs="Times New Roman"/>
          <w:kern w:val="0"/>
          <w:sz w:val="22"/>
        </w:rPr>
        <w:t>还肩负着培养和输出商业地产人才的重任。自成立以来，已陆续为华润置地在杭州、沈阳、成都、南宁、青岛、济南等城市的商业地产项目输送大量专业和管理人才，成为华润置地商业地产人才培养基地</w:t>
      </w:r>
      <w:r>
        <w:rPr>
          <w:rFonts w:hint="eastAsia" w:ascii="仿宋_GB2312" w:hAnsi="仿宋" w:eastAsia="仿宋_GB2312" w:cs="Times New Roman"/>
          <w:kern w:val="0"/>
          <w:sz w:val="22"/>
        </w:rPr>
        <w:t>。</w:t>
      </w:r>
    </w:p>
    <w:p>
      <w:pPr>
        <w:pStyle w:val="8"/>
        <w:widowControl/>
        <w:shd w:val="clear" w:color="auto" w:fill="FFFFFF"/>
        <w:spacing w:line="326" w:lineRule="exact"/>
        <w:ind w:left="480" w:firstLine="0"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成都大区</w:t>
      </w:r>
    </w:p>
    <w:p>
      <w:pPr>
        <w:spacing w:line="326" w:lineRule="exact"/>
        <w:ind w:right="-57" w:rightChars="-27" w:firstLine="482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华润置地成都大区担负着实践西部战略布局的重要使命。目前，成都大区由置地成都、置地重庆、置地绵阳和置地西安公司四个城市公司组成，并逐步向周边二、三线城市开发拓展。</w:t>
      </w:r>
    </w:p>
    <w:p>
      <w:pPr>
        <w:spacing w:line="326" w:lineRule="exact"/>
        <w:ind w:right="-57" w:rightChars="-27" w:firstLine="482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华润置地成都大区始终秉承 “务实、激情、专业、创新”的企业精神，崇尚“简单、坦诚、阳光”的企业文化，坚持“品质给城市更多改变”的品牌理念，以“与您携手，改变生活”为承诺，以造福一方为使命，立足成都，建设西部。</w:t>
      </w:r>
    </w:p>
    <w:p>
      <w:pPr>
        <w:pStyle w:val="8"/>
        <w:widowControl/>
        <w:shd w:val="clear" w:color="auto" w:fill="FFFFFF"/>
        <w:spacing w:line="326" w:lineRule="exact"/>
        <w:ind w:left="480" w:firstLine="0"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沈阳大区</w:t>
      </w:r>
    </w:p>
    <w:p>
      <w:pPr>
        <w:spacing w:line="326" w:lineRule="exact"/>
        <w:ind w:firstLine="440" w:firstLineChars="200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先后进入大连、沈阳、鞍山、长春、哈尔滨，在东北三省已形成“五城十八盘”联动之势，凭借对高品质的不断追求，在东北大地上实践着华润置地改变城市、改变生活的理想。经过8年的发展，华润置地已经成为区域内高品质的代名词，旗下项目赢得业内外一致赞誉。</w:t>
      </w:r>
    </w:p>
    <w:p>
      <w:pPr>
        <w:pStyle w:val="8"/>
        <w:widowControl/>
        <w:shd w:val="clear" w:color="auto" w:fill="FFFFFF"/>
        <w:spacing w:line="326" w:lineRule="exact"/>
        <w:ind w:left="480" w:firstLine="0"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山东大区</w:t>
      </w:r>
    </w:p>
    <w:p>
      <w:pPr>
        <w:spacing w:line="326" w:lineRule="exact"/>
        <w:ind w:firstLine="440" w:firstLineChars="200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 xml:space="preserve">华润置地山东大区总部设在济南，由济南、青岛、淄博、威海、日照、烟台、临沂、太原等八个城市公司组成。 </w:t>
      </w:r>
    </w:p>
    <w:p>
      <w:pPr>
        <w:spacing w:line="326" w:lineRule="exact"/>
        <w:ind w:firstLine="440" w:firstLineChars="200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在</w:t>
      </w:r>
      <w:r>
        <w:rPr>
          <w:rFonts w:ascii="仿宋_GB2312" w:hAnsi="仿宋" w:eastAsia="仿宋_GB2312" w:cs="Times New Roman"/>
          <w:kern w:val="0"/>
          <w:sz w:val="22"/>
        </w:rPr>
        <w:t>"</w:t>
      </w:r>
      <w:r>
        <w:rPr>
          <w:rFonts w:hint="eastAsia" w:ascii="仿宋_GB2312" w:hAnsi="仿宋" w:eastAsia="仿宋_GB2312" w:cs="Times New Roman"/>
          <w:kern w:val="0"/>
          <w:sz w:val="22"/>
        </w:rPr>
        <w:t>大山东、大格局</w:t>
      </w:r>
      <w:r>
        <w:rPr>
          <w:rFonts w:ascii="仿宋_GB2312" w:hAnsi="仿宋" w:eastAsia="仿宋_GB2312" w:cs="Times New Roman"/>
          <w:kern w:val="0"/>
          <w:sz w:val="22"/>
        </w:rPr>
        <w:t>"</w:t>
      </w:r>
      <w:r>
        <w:rPr>
          <w:rFonts w:hint="eastAsia" w:ascii="仿宋_GB2312" w:hAnsi="仿宋" w:eastAsia="仿宋_GB2312" w:cs="Times New Roman"/>
          <w:kern w:val="0"/>
          <w:sz w:val="22"/>
        </w:rPr>
        <w:t>战略以及</w:t>
      </w:r>
      <w:r>
        <w:rPr>
          <w:rFonts w:ascii="仿宋_GB2312" w:hAnsi="仿宋" w:eastAsia="仿宋_GB2312" w:cs="Times New Roman"/>
          <w:kern w:val="0"/>
          <w:sz w:val="22"/>
        </w:rPr>
        <w:t>"</w:t>
      </w:r>
      <w:r>
        <w:rPr>
          <w:rFonts w:hint="eastAsia" w:ascii="仿宋_GB2312" w:hAnsi="仿宋" w:eastAsia="仿宋_GB2312" w:cs="Times New Roman"/>
          <w:kern w:val="0"/>
          <w:sz w:val="22"/>
        </w:rPr>
        <w:t>住宅</w:t>
      </w:r>
      <w:r>
        <w:rPr>
          <w:rFonts w:ascii="仿宋_GB2312" w:hAnsi="仿宋" w:eastAsia="仿宋_GB2312" w:cs="Times New Roman"/>
          <w:kern w:val="0"/>
          <w:sz w:val="22"/>
        </w:rPr>
        <w:t>+</w:t>
      </w:r>
      <w:r>
        <w:rPr>
          <w:rFonts w:hint="eastAsia" w:ascii="仿宋_GB2312" w:hAnsi="仿宋" w:eastAsia="仿宋_GB2312" w:cs="Times New Roman"/>
          <w:kern w:val="0"/>
          <w:sz w:val="22"/>
        </w:rPr>
        <w:t>商业</w:t>
      </w:r>
      <w:r>
        <w:rPr>
          <w:rFonts w:ascii="仿宋_GB2312" w:hAnsi="仿宋" w:eastAsia="仿宋_GB2312" w:cs="Times New Roman"/>
          <w:kern w:val="0"/>
          <w:sz w:val="22"/>
        </w:rPr>
        <w:t>"</w:t>
      </w:r>
      <w:r>
        <w:rPr>
          <w:rFonts w:hint="eastAsia" w:ascii="仿宋_GB2312" w:hAnsi="仿宋" w:eastAsia="仿宋_GB2312" w:cs="Times New Roman"/>
          <w:kern w:val="0"/>
          <w:sz w:val="22"/>
        </w:rPr>
        <w:t>开发模式的引领下，山东大区深耕齐鲁大地，呈现出势如破竹、锐意进取的发展态势，先后在青岛、淄博、济南、威海、日照、烟台、太原、</w:t>
      </w:r>
      <w:r>
        <w:rPr>
          <w:rFonts w:ascii="仿宋_GB2312" w:hAnsi="仿宋" w:eastAsia="仿宋_GB2312" w:cs="Times New Roman"/>
          <w:kern w:val="0"/>
          <w:sz w:val="22"/>
        </w:rPr>
        <w:t>临沂八个</w:t>
      </w:r>
      <w:r>
        <w:rPr>
          <w:rFonts w:hint="eastAsia" w:ascii="仿宋_GB2312" w:hAnsi="仿宋" w:eastAsia="仿宋_GB2312" w:cs="Times New Roman"/>
          <w:kern w:val="0"/>
          <w:sz w:val="22"/>
        </w:rPr>
        <w:t>城市核心区位开发多个优质项目地上面积</w:t>
      </w:r>
      <w:r>
        <w:rPr>
          <w:rFonts w:ascii="仿宋_GB2312" w:hAnsi="仿宋" w:eastAsia="仿宋_GB2312" w:cs="Times New Roman"/>
          <w:kern w:val="0"/>
          <w:sz w:val="22"/>
        </w:rPr>
        <w:t>总计</w:t>
      </w:r>
      <w:r>
        <w:rPr>
          <w:rFonts w:hint="eastAsia" w:ascii="仿宋_GB2312" w:hAnsi="仿宋" w:eastAsia="仿宋_GB2312" w:cs="Times New Roman"/>
          <w:kern w:val="0"/>
          <w:sz w:val="22"/>
        </w:rPr>
        <w:t>超过</w:t>
      </w:r>
      <w:r>
        <w:rPr>
          <w:rFonts w:ascii="仿宋_GB2312" w:hAnsi="仿宋" w:eastAsia="仿宋_GB2312" w:cs="Times New Roman"/>
          <w:kern w:val="0"/>
          <w:sz w:val="22"/>
        </w:rPr>
        <w:t>620</w:t>
      </w:r>
      <w:r>
        <w:rPr>
          <w:rFonts w:hint="eastAsia" w:ascii="仿宋_GB2312" w:hAnsi="仿宋" w:eastAsia="仿宋_GB2312" w:cs="Times New Roman"/>
          <w:kern w:val="0"/>
          <w:sz w:val="22"/>
        </w:rPr>
        <w:t>万平方米，涵盖华润置地</w:t>
      </w:r>
      <w:r>
        <w:rPr>
          <w:rFonts w:ascii="仿宋_GB2312" w:hAnsi="仿宋" w:eastAsia="仿宋_GB2312" w:cs="Times New Roman"/>
          <w:kern w:val="0"/>
          <w:sz w:val="22"/>
        </w:rPr>
        <w:t>8</w:t>
      </w:r>
      <w:r>
        <w:rPr>
          <w:rFonts w:hint="eastAsia" w:ascii="仿宋_GB2312" w:hAnsi="仿宋" w:eastAsia="仿宋_GB2312" w:cs="Times New Roman"/>
          <w:kern w:val="0"/>
          <w:sz w:val="22"/>
        </w:rPr>
        <w:t>大产品线，并将创造新的旅游地产产品系列。</w:t>
      </w:r>
    </w:p>
    <w:p>
      <w:pPr>
        <w:spacing w:line="326" w:lineRule="exact"/>
        <w:ind w:firstLine="440" w:firstLineChars="200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华润置地山东大区预计2015年</w:t>
      </w:r>
      <w:r>
        <w:rPr>
          <w:rFonts w:ascii="仿宋_GB2312" w:hAnsi="仿宋" w:eastAsia="仿宋_GB2312" w:cs="Times New Roman"/>
          <w:kern w:val="0"/>
          <w:sz w:val="22"/>
        </w:rPr>
        <w:t>签约额将达</w:t>
      </w:r>
      <w:r>
        <w:rPr>
          <w:rFonts w:hint="eastAsia" w:ascii="仿宋_GB2312" w:hAnsi="仿宋" w:eastAsia="仿宋_GB2312" w:cs="Times New Roman"/>
          <w:kern w:val="0"/>
          <w:sz w:val="22"/>
        </w:rPr>
        <w:t>100亿元</w:t>
      </w:r>
      <w:r>
        <w:rPr>
          <w:rFonts w:ascii="仿宋_GB2312" w:hAnsi="仿宋" w:eastAsia="仿宋_GB2312" w:cs="Times New Roman"/>
          <w:kern w:val="0"/>
          <w:sz w:val="22"/>
        </w:rPr>
        <w:t>，</w:t>
      </w:r>
      <w:r>
        <w:rPr>
          <w:rFonts w:hint="eastAsia" w:ascii="仿宋_GB2312" w:hAnsi="仿宋" w:eastAsia="仿宋_GB2312" w:cs="Times New Roman"/>
          <w:kern w:val="0"/>
          <w:sz w:val="22"/>
        </w:rPr>
        <w:t>未来</w:t>
      </w:r>
      <w:r>
        <w:rPr>
          <w:rFonts w:ascii="仿宋_GB2312" w:hAnsi="仿宋" w:eastAsia="仿宋_GB2312" w:cs="Times New Roman"/>
          <w:kern w:val="0"/>
          <w:sz w:val="22"/>
        </w:rPr>
        <w:t>5</w:t>
      </w:r>
      <w:r>
        <w:rPr>
          <w:rFonts w:hint="eastAsia" w:ascii="仿宋_GB2312" w:hAnsi="仿宋" w:eastAsia="仿宋_GB2312" w:cs="Times New Roman"/>
          <w:kern w:val="0"/>
          <w:sz w:val="22"/>
        </w:rPr>
        <w:t>年内投资规模将超过</w:t>
      </w:r>
      <w:r>
        <w:rPr>
          <w:rFonts w:ascii="仿宋_GB2312" w:hAnsi="仿宋" w:eastAsia="仿宋_GB2312" w:cs="Times New Roman"/>
          <w:kern w:val="0"/>
          <w:sz w:val="22"/>
        </w:rPr>
        <w:t>800</w:t>
      </w:r>
      <w:r>
        <w:rPr>
          <w:rFonts w:hint="eastAsia" w:ascii="仿宋_GB2312" w:hAnsi="仿宋" w:eastAsia="仿宋_GB2312" w:cs="Times New Roman"/>
          <w:kern w:val="0"/>
          <w:sz w:val="22"/>
        </w:rPr>
        <w:t>亿元，将建设</w:t>
      </w:r>
      <w:r>
        <w:rPr>
          <w:rFonts w:ascii="仿宋_GB2312" w:hAnsi="仿宋" w:eastAsia="仿宋_GB2312" w:cs="Times New Roman"/>
          <w:kern w:val="0"/>
          <w:sz w:val="22"/>
        </w:rPr>
        <w:t>3</w:t>
      </w:r>
      <w:r>
        <w:rPr>
          <w:rFonts w:hint="eastAsia" w:ascii="仿宋_GB2312" w:hAnsi="仿宋" w:eastAsia="仿宋_GB2312" w:cs="Times New Roman"/>
          <w:kern w:val="0"/>
          <w:sz w:val="22"/>
        </w:rPr>
        <w:t>个万象城、</w:t>
      </w:r>
      <w:r>
        <w:rPr>
          <w:rFonts w:ascii="仿宋_GB2312" w:hAnsi="仿宋" w:eastAsia="仿宋_GB2312" w:cs="Times New Roman"/>
          <w:kern w:val="0"/>
          <w:sz w:val="22"/>
        </w:rPr>
        <w:t>7-10</w:t>
      </w:r>
      <w:r>
        <w:rPr>
          <w:rFonts w:hint="eastAsia" w:ascii="仿宋_GB2312" w:hAnsi="仿宋" w:eastAsia="仿宋_GB2312" w:cs="Times New Roman"/>
          <w:kern w:val="0"/>
          <w:sz w:val="22"/>
        </w:rPr>
        <w:t>个万象汇、多个五星级酒店、几十万平米的持有</w:t>
      </w:r>
      <w:r>
        <w:rPr>
          <w:rFonts w:ascii="仿宋_GB2312" w:hAnsi="仿宋" w:eastAsia="仿宋_GB2312" w:cs="Times New Roman"/>
          <w:kern w:val="0"/>
          <w:sz w:val="22"/>
        </w:rPr>
        <w:t>甲级</w:t>
      </w:r>
      <w:r>
        <w:rPr>
          <w:rFonts w:hint="eastAsia" w:ascii="仿宋_GB2312" w:hAnsi="仿宋" w:eastAsia="仿宋_GB2312" w:cs="Times New Roman"/>
          <w:kern w:val="0"/>
          <w:sz w:val="22"/>
        </w:rPr>
        <w:t>写字楼、形成产品层次丰富的商业王国。</w:t>
      </w:r>
    </w:p>
    <w:p>
      <w:pPr>
        <w:pStyle w:val="8"/>
        <w:widowControl/>
        <w:shd w:val="clear" w:color="auto" w:fill="FFFFFF"/>
        <w:spacing w:line="326" w:lineRule="exact"/>
        <w:ind w:left="480" w:firstLine="0"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江苏大区</w:t>
      </w:r>
    </w:p>
    <w:p>
      <w:pPr>
        <w:spacing w:line="326" w:lineRule="exact"/>
        <w:ind w:firstLine="440" w:firstLineChars="200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华润置地江苏大区覆盖南京、苏州、无锡、常州、泰州、扬州、南通、盐城、徐州等多个城市，在建</w:t>
      </w:r>
      <w:r>
        <w:rPr>
          <w:rFonts w:ascii="仿宋_GB2312" w:hAnsi="仿宋" w:eastAsia="仿宋_GB2312" w:cs="Times New Roman"/>
          <w:kern w:val="0"/>
          <w:sz w:val="22"/>
        </w:rPr>
        <w:t>项目涵盖</w:t>
      </w:r>
      <w:r>
        <w:rPr>
          <w:rFonts w:hint="eastAsia" w:ascii="仿宋_GB2312" w:hAnsi="仿宋" w:eastAsia="仿宋_GB2312" w:cs="Times New Roman"/>
          <w:kern w:val="0"/>
          <w:sz w:val="22"/>
        </w:rPr>
        <w:t>“悦府系列、九里系、橡树湾系列、国际社区系列”等</w:t>
      </w:r>
      <w:r>
        <w:rPr>
          <w:rFonts w:ascii="仿宋_GB2312" w:hAnsi="仿宋" w:eastAsia="仿宋_GB2312" w:cs="Times New Roman"/>
          <w:kern w:val="0"/>
          <w:sz w:val="22"/>
        </w:rPr>
        <w:t>19</w:t>
      </w:r>
      <w:r>
        <w:rPr>
          <w:rFonts w:hint="eastAsia" w:ascii="仿宋_GB2312" w:hAnsi="仿宋" w:eastAsia="仿宋_GB2312" w:cs="Times New Roman"/>
          <w:kern w:val="0"/>
          <w:sz w:val="22"/>
        </w:rPr>
        <w:t>个住宅项目和无锡万象城等</w:t>
      </w:r>
      <w:r>
        <w:rPr>
          <w:rFonts w:ascii="仿宋_GB2312" w:hAnsi="仿宋" w:eastAsia="仿宋_GB2312" w:cs="Times New Roman"/>
          <w:kern w:val="0"/>
          <w:sz w:val="22"/>
        </w:rPr>
        <w:t>4</w:t>
      </w:r>
      <w:r>
        <w:rPr>
          <w:rFonts w:hint="eastAsia" w:ascii="仿宋_GB2312" w:hAnsi="仿宋" w:eastAsia="仿宋_GB2312" w:cs="Times New Roman"/>
          <w:kern w:val="0"/>
          <w:sz w:val="22"/>
        </w:rPr>
        <w:t>个商业项目，以高品质住宅、完美商业体验及悉心增值服务为驱动，引领区域人居生活的新变革。</w:t>
      </w:r>
    </w:p>
    <w:p>
      <w:pPr>
        <w:spacing w:line="326" w:lineRule="exact"/>
        <w:ind w:firstLine="440" w:firstLineChars="200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商业地产作为公司落实“住宅开发</w:t>
      </w:r>
      <w:r>
        <w:rPr>
          <w:rFonts w:ascii="仿宋_GB2312" w:hAnsi="仿宋" w:eastAsia="仿宋_GB2312" w:cs="Times New Roman"/>
          <w:kern w:val="0"/>
          <w:sz w:val="22"/>
        </w:rPr>
        <w:t>+</w:t>
      </w:r>
      <w:r>
        <w:rPr>
          <w:rFonts w:hint="eastAsia" w:ascii="仿宋_GB2312" w:hAnsi="仿宋" w:eastAsia="仿宋_GB2312" w:cs="Times New Roman"/>
          <w:kern w:val="0"/>
          <w:sz w:val="22"/>
        </w:rPr>
        <w:t>投资物业</w:t>
      </w:r>
      <w:r>
        <w:rPr>
          <w:rFonts w:ascii="仿宋_GB2312" w:hAnsi="仿宋" w:eastAsia="仿宋_GB2312" w:cs="Times New Roman"/>
          <w:kern w:val="0"/>
          <w:sz w:val="22"/>
        </w:rPr>
        <w:t>+</w:t>
      </w:r>
      <w:r>
        <w:rPr>
          <w:rFonts w:hint="eastAsia" w:ascii="仿宋_GB2312" w:hAnsi="仿宋" w:eastAsia="仿宋_GB2312" w:cs="Times New Roman"/>
          <w:kern w:val="0"/>
          <w:sz w:val="22"/>
        </w:rPr>
        <w:t>增值服务”生意模式的重要组成部分，公司将在现有无锡万象城、南通万象城、昆山万象汇、吴江</w:t>
      </w:r>
      <w:r>
        <w:rPr>
          <w:rFonts w:ascii="仿宋_GB2312" w:hAnsi="仿宋" w:eastAsia="仿宋_GB2312" w:cs="Times New Roman"/>
          <w:kern w:val="0"/>
          <w:sz w:val="22"/>
        </w:rPr>
        <w:t>万象汇</w:t>
      </w:r>
      <w:r>
        <w:rPr>
          <w:rFonts w:hint="eastAsia" w:ascii="仿宋_GB2312" w:hAnsi="仿宋" w:eastAsia="仿宋_GB2312" w:cs="Times New Roman"/>
          <w:kern w:val="0"/>
          <w:sz w:val="22"/>
        </w:rPr>
        <w:t>、</w:t>
      </w:r>
      <w:r>
        <w:rPr>
          <w:rFonts w:ascii="仿宋_GB2312" w:hAnsi="仿宋" w:eastAsia="仿宋_GB2312" w:cs="Times New Roman"/>
          <w:kern w:val="0"/>
          <w:sz w:val="22"/>
        </w:rPr>
        <w:t>泰州万象汇等</w:t>
      </w:r>
      <w:r>
        <w:rPr>
          <w:rFonts w:hint="eastAsia" w:ascii="仿宋_GB2312" w:hAnsi="仿宋" w:eastAsia="仿宋_GB2312" w:cs="Times New Roman"/>
          <w:kern w:val="0"/>
          <w:sz w:val="22"/>
        </w:rPr>
        <w:t>5个商业项目的基础上，继续增持3个商业项目，实现“万象城·万象汇”产品线，共8个持有物业的战略目标。</w:t>
      </w:r>
    </w:p>
    <w:p>
      <w:pPr>
        <w:pStyle w:val="8"/>
        <w:widowControl/>
        <w:shd w:val="clear" w:color="auto" w:fill="FFFFFF"/>
        <w:spacing w:line="326" w:lineRule="exact"/>
        <w:ind w:left="480" w:firstLine="0"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武汉大区</w:t>
      </w:r>
    </w:p>
    <w:p>
      <w:pPr>
        <w:spacing w:line="326" w:lineRule="exact"/>
        <w:ind w:firstLine="440" w:firstLineChars="200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武汉大区负责在湖北、湖南、安徽三省内从事专业化、综合商业地产及住宅项目的开发、运营和管理，目前业务覆盖武汉、长沙、合肥等城市，已陆续在武汉、长沙、合肥三地开发武汉凤凰城、武汉中央公园、武汉置地公馆、武汉橡树湾、武汉悦府、武汉紫云府、合肥澜溪镇、合肥幸福里、合肥紫云府、合肥橡树湾、合肥凯旋门、长沙凤凰城、长沙橡树湾、长沙置地广场等多个高品质的住宅产品，为客户提供典范居所，奠定市场品质标杆。在投资物业方面发展了都市综合体、区域商业中心五彩城两种模式，其中合肥蜀山五彩城已经开业，合肥万象城、长沙五彩城即将相继开业。</w:t>
      </w:r>
    </w:p>
    <w:p>
      <w:pPr>
        <w:spacing w:line="326" w:lineRule="exact"/>
        <w:ind w:firstLine="442" w:firstLineChars="20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福建大区</w:t>
      </w:r>
    </w:p>
    <w:p>
      <w:pPr>
        <w:spacing w:line="326" w:lineRule="exact"/>
        <w:ind w:firstLine="440" w:firstLineChars="200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华润置地福建大区以福州为中心，辐射福建、江西两省，布局福州、厦门、南昌、赣州四城。3个品质高尚住宅项目：英伦风情-福州橡树湾、学府人文-厦门橡树湾、法式尊贵-南昌橡树湾品质卓越，均为区域内的标杆产品。同时开发3个高端商业项目：赣州万象城、厦门万象城、福州万象城，引领区域时尚消费潮流，深耕闽赣，快速成长。</w:t>
      </w:r>
    </w:p>
    <w:p>
      <w:pPr>
        <w:spacing w:line="326" w:lineRule="exact"/>
        <w:ind w:firstLine="440" w:firstLineChars="200"/>
        <w:jc w:val="left"/>
        <w:rPr>
          <w:rFonts w:ascii="仿宋_GB2312" w:hAnsi="仿宋" w:eastAsia="仿宋_GB2312" w:cs="Times New Roman"/>
          <w:kern w:val="0"/>
          <w:sz w:val="22"/>
        </w:rPr>
      </w:pPr>
      <w:r>
        <w:rPr>
          <w:rFonts w:hint="eastAsia" w:ascii="仿宋_GB2312" w:hAnsi="仿宋" w:eastAsia="仿宋_GB2312" w:cs="Times New Roman"/>
          <w:kern w:val="0"/>
          <w:sz w:val="22"/>
        </w:rPr>
        <w:t>福建大区正处于稳步扩张阶段。在未来2-3年内，计划每年获得2-3个项目，完善福建、江西两省战略布局，致力成为闽赣区域最具影响力和最具典范性的综合型地产开发商。</w:t>
      </w:r>
    </w:p>
    <w:p>
      <w:pPr>
        <w:widowControl/>
        <w:shd w:val="clear" w:color="auto" w:fill="FFFFFF"/>
        <w:spacing w:line="326" w:lineRule="atLeast"/>
        <w:jc w:val="left"/>
        <w:rPr>
          <w:rFonts w:ascii="仿宋_GB2312" w:hAnsi="仿宋" w:eastAsia="仿宋_GB2312" w:cs="Times New Roman"/>
          <w:kern w:val="0"/>
          <w:sz w:val="22"/>
        </w:rPr>
      </w:pPr>
    </w:p>
    <w:p>
      <w:pPr>
        <w:pStyle w:val="8"/>
        <w:widowControl/>
        <w:numPr>
          <w:ilvl w:val="0"/>
          <w:numId w:val="1"/>
        </w:numPr>
        <w:shd w:val="clear" w:color="auto" w:fill="FFFFFF"/>
        <w:spacing w:line="326" w:lineRule="atLeast"/>
        <w:ind w:firstLineChars="0"/>
        <w:jc w:val="left"/>
        <w:rPr>
          <w:rFonts w:ascii="黑体" w:hAnsi="黑体" w:eastAsia="黑体" w:cs="宋体"/>
          <w:b/>
          <w:color w:val="FFC000"/>
          <w:kern w:val="0"/>
          <w:sz w:val="22"/>
        </w:rPr>
      </w:pPr>
      <w:r>
        <w:rPr>
          <w:rFonts w:ascii="黑体" w:hAnsi="黑体" w:eastAsia="黑体" w:cs="宋体"/>
          <w:b/>
          <w:color w:val="FFC000"/>
          <w:kern w:val="0"/>
          <w:sz w:val="22"/>
        </w:rPr>
        <w:t>【</w:t>
      </w:r>
      <w:r>
        <w:rPr>
          <w:rFonts w:hint="eastAsia" w:ascii="黑体" w:hAnsi="黑体" w:eastAsia="黑体" w:cs="宋体"/>
          <w:b/>
          <w:color w:val="FFC000"/>
          <w:kern w:val="0"/>
          <w:sz w:val="22"/>
        </w:rPr>
        <w:t>咨询邮箱</w:t>
      </w:r>
      <w:r>
        <w:rPr>
          <w:rFonts w:ascii="黑体" w:hAnsi="黑体" w:eastAsia="黑体" w:cs="宋体"/>
          <w:b/>
          <w:color w:val="FFC000"/>
          <w:kern w:val="0"/>
          <w:sz w:val="22"/>
        </w:rPr>
        <w:t>】</w:t>
      </w:r>
    </w:p>
    <w:tbl>
      <w:tblPr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61"/>
        <w:gridCol w:w="1179"/>
        <w:gridCol w:w="2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10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大区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咨询邮箱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大区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2E2E2E"/>
                <w:kern w:val="0"/>
                <w:szCs w:val="21"/>
              </w:rPr>
              <w:t>咨询邮箱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北京大区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bjdqzp@crland.com.cn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上海大区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"mailto:crlandsh_hr@crland.com.cn"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" w:eastAsia="仿宋_GB2312" w:cs="宋体"/>
                <w:kern w:val="0"/>
                <w:szCs w:val="21"/>
              </w:rPr>
              <w:t>crlandsh_hr@crland.com.cn</w:t>
            </w:r>
            <w: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深圳大区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career-sz@crland.com.cn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成都大区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crlandxzcd@crland.com.cn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沈阳大区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xyzp@crland.com.cn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山东大区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"mailto:sdhr@crland.com.cn"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" w:eastAsia="仿宋_GB2312" w:cs="宋体"/>
                <w:kern w:val="0"/>
                <w:szCs w:val="21"/>
              </w:rPr>
              <w:t>sdhr@crland.com.cn</w:t>
            </w:r>
            <w: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江苏大区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"mailto:jsxyzp@crland.com.cn"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" w:eastAsia="仿宋_GB2312" w:cs="宋体"/>
                <w:kern w:val="0"/>
                <w:szCs w:val="21"/>
              </w:rPr>
              <w:t>jsxyzp@crland.com.cn</w:t>
            </w:r>
            <w:r>
              <w:fldChar w:fldCharType="end"/>
            </w:r>
          </w:p>
        </w:tc>
        <w:tc>
          <w:tcPr>
            <w:tcW w:w="117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武汉大区</w:t>
            </w:r>
          </w:p>
        </w:tc>
        <w:tc>
          <w:tcPr>
            <w:tcW w:w="298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whhr@crland.com.cn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2E2E2E"/>
                <w:kern w:val="0"/>
                <w:szCs w:val="21"/>
              </w:rPr>
              <w:t>福建大区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  <w:r>
              <w:fldChar w:fldCharType="begin"/>
            </w:r>
            <w:r>
              <w:instrText xml:space="preserve">HYPERLINK "mailto:fzhr@crland.com.cn"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仿宋" w:eastAsia="仿宋_GB2312" w:cs="宋体"/>
                <w:kern w:val="0"/>
                <w:szCs w:val="21"/>
              </w:rPr>
              <w:t>fzhr@crland.com.cn</w:t>
            </w:r>
            <w:r>
              <w:fldChar w:fldCharType="end"/>
            </w:r>
          </w:p>
        </w:tc>
        <w:tc>
          <w:tcPr>
            <w:tcW w:w="1179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</w:p>
        </w:tc>
        <w:tc>
          <w:tcPr>
            <w:tcW w:w="2981" w:type="dxa"/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center"/>
              <w:rPr>
                <w:rFonts w:ascii="仿宋_GB2312" w:hAnsi="仿宋" w:eastAsia="仿宋_GB2312" w:cs="宋体"/>
                <w:color w:val="2E2E2E"/>
                <w:kern w:val="0"/>
                <w:szCs w:val="21"/>
              </w:rPr>
            </w:pPr>
          </w:p>
        </w:tc>
      </w:tr>
    </w:tbl>
    <w:p>
      <w:pPr>
        <w:rPr>
          <w:rFonts w:ascii="仿宋_GB2312" w:hAnsi="仿宋" w:eastAsia="仿宋_GB2312"/>
          <w:sz w:val="22"/>
        </w:rPr>
      </w:pPr>
    </w:p>
    <w:p>
      <w:pPr>
        <w:tabs>
          <w:tab w:val="left" w:pos="7455"/>
        </w:tabs>
        <w:rPr>
          <w:rFonts w:ascii="仿宋_GB2312" w:hAnsi="仿宋" w:eastAsia="仿宋_GB2312"/>
          <w:sz w:val="22"/>
        </w:rPr>
      </w:pPr>
      <w:r>
        <w:rPr>
          <w:rFonts w:ascii="仿宋_GB2312" w:hAnsi="仿宋" w:eastAsia="仿宋_GB2312"/>
          <w:sz w:val="22"/>
        </w:rPr>
        <w:tab/>
      </w:r>
    </w:p>
    <w:sectPr>
      <w:headerReference r:id="rId4" w:type="default"/>
      <w:footerReference r:id="rId5" w:type="default"/>
      <w:pgSz w:w="11906" w:h="16838"/>
      <w:pgMar w:top="1440" w:right="1800" w:bottom="1440" w:left="1800" w:header="11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0000000000000000000"/>
    <w:charset w:val="86"/>
    <w:family w:val="auto"/>
    <w:pitch w:val="default"/>
    <w:sig w:usb0="00000000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图片 2" o:spid="_x0000_s1025" type="#_x0000_t75" style="height:39pt;width:417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48974240">
    <w:nsid w:val="389032A0"/>
    <w:multiLevelType w:val="multilevel"/>
    <w:tmpl w:val="389032A0"/>
    <w:lvl w:ilvl="0" w:tentative="1">
      <w:start w:val="1"/>
      <w:numFmt w:val="bullet"/>
      <w:lvlText w:val=""/>
      <w:lvlJc w:val="left"/>
      <w:pPr>
        <w:ind w:left="90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572891276">
    <w:nsid w:val="5DC06A8C"/>
    <w:multiLevelType w:val="multilevel"/>
    <w:tmpl w:val="5DC06A8C"/>
    <w:lvl w:ilvl="0" w:tentative="1">
      <w:start w:val="1"/>
      <w:numFmt w:val="chineseCountingThousand"/>
      <w:lvlText w:val="%1."/>
      <w:lvlJc w:val="left"/>
      <w:pPr>
        <w:ind w:left="480" w:hanging="480"/>
      </w:pPr>
      <w:rPr>
        <w:rFonts w:hint="eastAsia" w:ascii="黑体" w:hAnsi="黑体" w:eastAsia="黑体"/>
        <w:sz w:val="22"/>
        <w:szCs w:val="22"/>
      </w:rPr>
    </w:lvl>
    <w:lvl w:ilvl="1" w:tentative="1">
      <w:start w:val="0"/>
      <w:numFmt w:val="bullet"/>
      <w:lvlText w:val="■"/>
      <w:lvlJc w:val="left"/>
      <w:pPr>
        <w:ind w:left="840" w:hanging="360"/>
      </w:pPr>
      <w:rPr>
        <w:rFonts w:hint="eastAsia" w:ascii="仿宋_GB2312" w:hAnsi="仿宋" w:eastAsia="仿宋_GB2312"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6436503">
    <w:nsid w:val="7F576F17"/>
    <w:multiLevelType w:val="multilevel"/>
    <w:tmpl w:val="7F576F17"/>
    <w:lvl w:ilvl="0" w:tentative="1">
      <w:start w:val="1"/>
      <w:numFmt w:val="bullet"/>
      <w:lvlText w:val=""/>
      <w:lvlJc w:val="left"/>
      <w:pPr>
        <w:ind w:left="881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361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841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321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801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281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61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41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721" w:hanging="480"/>
      </w:pPr>
      <w:rPr>
        <w:rFonts w:hint="default" w:ascii="Wingdings" w:hAnsi="Wingdings"/>
      </w:rPr>
    </w:lvl>
  </w:abstractNum>
  <w:abstractNum w:abstractNumId="937559624">
    <w:nsid w:val="37E20648"/>
    <w:multiLevelType w:val="multilevel"/>
    <w:tmpl w:val="37E20648"/>
    <w:lvl w:ilvl="0" w:tentative="1">
      <w:start w:val="1"/>
      <w:numFmt w:val="decimal"/>
      <w:lvlText w:val="%1."/>
      <w:lvlJc w:val="left"/>
      <w:pPr>
        <w:ind w:left="831" w:hanging="480"/>
      </w:pPr>
      <w:rPr>
        <w:color w:val="auto"/>
      </w:rPr>
    </w:lvl>
    <w:lvl w:ilvl="1" w:tentative="1">
      <w:start w:val="1"/>
      <w:numFmt w:val="ideographTraditional"/>
      <w:lvlText w:val="%2、"/>
      <w:lvlJc w:val="left"/>
      <w:pPr>
        <w:ind w:left="1311" w:hanging="480"/>
      </w:pPr>
    </w:lvl>
    <w:lvl w:ilvl="2" w:tentative="1">
      <w:start w:val="1"/>
      <w:numFmt w:val="lowerRoman"/>
      <w:lvlText w:val="%3."/>
      <w:lvlJc w:val="right"/>
      <w:pPr>
        <w:ind w:left="1791" w:hanging="480"/>
      </w:pPr>
    </w:lvl>
    <w:lvl w:ilvl="3" w:tentative="1">
      <w:start w:val="1"/>
      <w:numFmt w:val="decimal"/>
      <w:lvlText w:val="%4."/>
      <w:lvlJc w:val="left"/>
      <w:pPr>
        <w:ind w:left="2271" w:hanging="480"/>
      </w:pPr>
    </w:lvl>
    <w:lvl w:ilvl="4" w:tentative="1">
      <w:start w:val="1"/>
      <w:numFmt w:val="ideographTraditional"/>
      <w:lvlText w:val="%5、"/>
      <w:lvlJc w:val="left"/>
      <w:pPr>
        <w:ind w:left="2751" w:hanging="480"/>
      </w:pPr>
    </w:lvl>
    <w:lvl w:ilvl="5" w:tentative="1">
      <w:start w:val="1"/>
      <w:numFmt w:val="lowerRoman"/>
      <w:lvlText w:val="%6."/>
      <w:lvlJc w:val="right"/>
      <w:pPr>
        <w:ind w:left="3231" w:hanging="480"/>
      </w:pPr>
    </w:lvl>
    <w:lvl w:ilvl="6" w:tentative="1">
      <w:start w:val="1"/>
      <w:numFmt w:val="decimal"/>
      <w:lvlText w:val="%7."/>
      <w:lvlJc w:val="left"/>
      <w:pPr>
        <w:ind w:left="3711" w:hanging="480"/>
      </w:pPr>
    </w:lvl>
    <w:lvl w:ilvl="7" w:tentative="1">
      <w:start w:val="1"/>
      <w:numFmt w:val="ideographTraditional"/>
      <w:lvlText w:val="%8、"/>
      <w:lvlJc w:val="left"/>
      <w:pPr>
        <w:ind w:left="4191" w:hanging="480"/>
      </w:pPr>
    </w:lvl>
    <w:lvl w:ilvl="8" w:tentative="1">
      <w:start w:val="1"/>
      <w:numFmt w:val="lowerRoman"/>
      <w:lvlText w:val="%9."/>
      <w:lvlJc w:val="right"/>
      <w:pPr>
        <w:ind w:left="4671" w:hanging="480"/>
      </w:pPr>
    </w:lvl>
  </w:abstractNum>
  <w:num w:numId="1">
    <w:abstractNumId w:val="1572891276"/>
  </w:num>
  <w:num w:numId="2">
    <w:abstractNumId w:val="2136436503"/>
  </w:num>
  <w:num w:numId="3">
    <w:abstractNumId w:val="937559624"/>
  </w:num>
  <w:num w:numId="4">
    <w:abstractNumId w:val="9489742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2.jpeg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814</Words>
  <Characters>4643</Characters>
  <Lines>38</Lines>
  <Paragraphs>10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2014-09-23T09:37:00Z</dcterms:created>
  <dc:creator>lenovo</dc:creator>
  <cp:lastModifiedBy>Administrator</cp:lastModifiedBy>
  <cp:lastPrinted>2014-09-18T07:47:00Z</cp:lastPrinted>
  <dcterms:modified xsi:type="dcterms:W3CDTF">2014-09-26T07:11:52Z</dcterms:modified>
  <dc:title>华润置地2015年“百匠新人”校园招聘简章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