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</w:t>
      </w:r>
      <w:r>
        <w:rPr>
          <w:rFonts w:hint="eastAsia" w:ascii="黑体" w:eastAsia="黑体"/>
          <w:sz w:val="30"/>
          <w:szCs w:val="30"/>
          <w:lang w:val="en-US" w:eastAsia="zh-CN"/>
        </w:rPr>
        <w:t>4</w:t>
      </w:r>
    </w:p>
    <w:p>
      <w:pPr>
        <w:spacing w:line="300" w:lineRule="auto"/>
        <w:jc w:val="center"/>
        <w:rPr>
          <w:rFonts w:hint="eastAsia"/>
          <w:b/>
          <w:sz w:val="24"/>
        </w:rPr>
      </w:pPr>
      <w:r>
        <w:rPr>
          <w:rFonts w:hint="eastAsia" w:ascii="黑体" w:eastAsia="黑体"/>
          <w:b/>
          <w:sz w:val="44"/>
          <w:szCs w:val="44"/>
        </w:rPr>
        <w:t>法学院201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9</w:t>
      </w:r>
      <w:r>
        <w:rPr>
          <w:rFonts w:hint="eastAsia" w:ascii="黑体" w:eastAsia="黑体"/>
          <w:b/>
          <w:sz w:val="44"/>
          <w:szCs w:val="44"/>
        </w:rPr>
        <w:t>年研究生国家奖学金评审计分标准</w:t>
      </w:r>
    </w:p>
    <w:p>
      <w:pPr>
        <w:spacing w:line="300" w:lineRule="auto"/>
        <w:rPr>
          <w:rFonts w:hint="eastAsia"/>
          <w:b/>
          <w:sz w:val="24"/>
        </w:rPr>
      </w:pPr>
    </w:p>
    <w:p>
      <w:pPr>
        <w:spacing w:line="30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科研论文、著作、承担或参与的科研项目计分标准</w:t>
      </w:r>
    </w:p>
    <w:tbl>
      <w:tblPr>
        <w:tblStyle w:val="4"/>
        <w:tblpPr w:leftFromText="180" w:rightFromText="180" w:vertAnchor="text" w:horzAnchor="page" w:tblpX="1410" w:tblpY="142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417"/>
        <w:gridCol w:w="2835"/>
        <w:gridCol w:w="1727"/>
        <w:gridCol w:w="3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4820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   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分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sz w:val="24"/>
                <w:szCs w:val="24"/>
              </w:rPr>
              <w:t>分/篇)</w:t>
            </w:r>
          </w:p>
        </w:tc>
        <w:tc>
          <w:tcPr>
            <w:tcW w:w="30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说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568" w:type="dxa"/>
            <w:vMerge w:val="restart"/>
            <w:vAlign w:val="top"/>
          </w:tcPr>
          <w:p>
            <w:pPr>
              <w:widowControl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科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类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分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在学校奖励期刊（见附件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）发表的论文</w:t>
            </w:r>
          </w:p>
        </w:tc>
        <w:tc>
          <w:tcPr>
            <w:tcW w:w="172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分/篇</w:t>
            </w:r>
          </w:p>
        </w:tc>
        <w:tc>
          <w:tcPr>
            <w:tcW w:w="3093" w:type="dxa"/>
            <w:vMerge w:val="restart"/>
            <w:tcMar>
              <w:top w:w="57" w:type="dxa"/>
            </w:tcMar>
            <w:vAlign w:val="top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1、同一论文被不同刊物收录（转载），以最高级别刊物加分，不累加；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2、参编、翻译著作文字在2万字以下的，不加分；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3、会议宣读论文必须有录入该文的大会议程和论文集（论文集光盘）；收入论文集的必须有论文集（论文集光盘），否则不予加分。同一论文在不同的学术会议上宣读或收录，计最高分，不累加；</w:t>
            </w:r>
          </w:p>
          <w:p>
            <w:pPr>
              <w:spacing w:line="30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4、</w:t>
            </w:r>
            <w:r>
              <w:rPr>
                <w:rFonts w:hint="eastAsia"/>
                <w:color w:val="auto"/>
                <w:lang w:eastAsia="zh-CN"/>
              </w:rPr>
              <w:t>主持科研项目，以</w:t>
            </w:r>
            <w:r>
              <w:rPr>
                <w:rFonts w:hint="eastAsia"/>
                <w:b/>
                <w:bCs/>
                <w:color w:val="auto"/>
                <w:lang w:eastAsia="zh-CN"/>
              </w:rPr>
              <w:t>立项时间</w:t>
            </w:r>
            <w:r>
              <w:rPr>
                <w:rFonts w:hint="eastAsia"/>
                <w:color w:val="auto"/>
                <w:lang w:eastAsia="zh-CN"/>
              </w:rPr>
              <w:t>在考核年度内相应加分，</w:t>
            </w:r>
            <w:r>
              <w:rPr>
                <w:rFonts w:hint="eastAsia"/>
                <w:color w:val="auto"/>
              </w:rPr>
              <w:t>须</w:t>
            </w:r>
            <w:r>
              <w:rPr>
                <w:rFonts w:hint="eastAsia"/>
                <w:color w:val="auto"/>
                <w:lang w:eastAsia="zh-CN"/>
              </w:rPr>
              <w:t>提供</w:t>
            </w:r>
            <w:r>
              <w:rPr>
                <w:rFonts w:hint="eastAsia"/>
                <w:color w:val="auto"/>
              </w:rPr>
              <w:t>相关部门备案的</w:t>
            </w:r>
            <w:r>
              <w:rPr>
                <w:rFonts w:hint="eastAsia"/>
                <w:color w:val="auto"/>
                <w:lang w:eastAsia="zh-CN"/>
              </w:rPr>
              <w:t>项目协议书</w:t>
            </w:r>
            <w:r>
              <w:rPr>
                <w:rFonts w:hint="eastAsia"/>
                <w:color w:val="auto"/>
              </w:rPr>
              <w:t>作为认定依据</w:t>
            </w:r>
            <w:r>
              <w:rPr>
                <w:rFonts w:hint="eastAsia"/>
                <w:color w:val="auto"/>
                <w:lang w:eastAsia="zh-CN"/>
              </w:rPr>
              <w:t>；</w:t>
            </w:r>
            <w:r>
              <w:rPr>
                <w:rFonts w:hint="eastAsia"/>
                <w:color w:val="auto"/>
              </w:rPr>
              <w:t>参与科研项目</w:t>
            </w:r>
            <w:r>
              <w:rPr>
                <w:rFonts w:hint="eastAsia"/>
                <w:color w:val="auto"/>
                <w:lang w:eastAsia="zh-CN"/>
              </w:rPr>
              <w:t>，以</w:t>
            </w:r>
            <w:r>
              <w:rPr>
                <w:rFonts w:hint="eastAsia"/>
                <w:b/>
                <w:bCs/>
                <w:color w:val="auto"/>
                <w:lang w:eastAsia="zh-CN"/>
              </w:rPr>
              <w:t>结题时间</w:t>
            </w:r>
            <w:r>
              <w:rPr>
                <w:rFonts w:hint="eastAsia"/>
                <w:color w:val="auto"/>
                <w:lang w:eastAsia="zh-CN"/>
              </w:rPr>
              <w:t>在考核年度内相应加分，</w:t>
            </w:r>
            <w:r>
              <w:rPr>
                <w:rFonts w:hint="eastAsia"/>
                <w:color w:val="auto"/>
              </w:rPr>
              <w:t>须</w:t>
            </w:r>
            <w:r>
              <w:rPr>
                <w:rFonts w:hint="eastAsia"/>
                <w:color w:val="auto"/>
                <w:lang w:eastAsia="zh-CN"/>
              </w:rPr>
              <w:t>提供</w:t>
            </w:r>
            <w:r>
              <w:rPr>
                <w:rFonts w:hint="eastAsia"/>
                <w:color w:val="auto"/>
              </w:rPr>
              <w:t>相关部门备案的结</w:t>
            </w:r>
            <w:r>
              <w:rPr>
                <w:rFonts w:hint="eastAsia"/>
                <w:color w:val="auto"/>
                <w:lang w:eastAsia="zh-CN"/>
              </w:rPr>
              <w:t>项</w:t>
            </w:r>
            <w:r>
              <w:rPr>
                <w:rFonts w:hint="eastAsia"/>
                <w:color w:val="auto"/>
              </w:rPr>
              <w:t>报告</w:t>
            </w:r>
            <w:r>
              <w:rPr>
                <w:rFonts w:hint="eastAsia"/>
                <w:color w:val="auto"/>
                <w:lang w:val="en-US" w:eastAsia="zh-CN"/>
              </w:rPr>
              <w:t>(证明)</w:t>
            </w:r>
            <w:r>
              <w:rPr>
                <w:rFonts w:hint="eastAsia"/>
                <w:color w:val="auto"/>
              </w:rPr>
              <w:t>作为认定依据</w:t>
            </w:r>
            <w:r>
              <w:rPr>
                <w:rFonts w:hint="eastAsia"/>
                <w:color w:val="auto"/>
                <w:lang w:eastAsia="zh-CN"/>
              </w:rPr>
              <w:t>，并依据结项报告（证明）中的作者排序认可到第</w:t>
            </w:r>
            <w:r>
              <w:rPr>
                <w:rFonts w:hint="eastAsia"/>
                <w:color w:val="auto"/>
                <w:lang w:val="en-US" w:eastAsia="zh-CN"/>
              </w:rPr>
              <w:t>3作者（不含导师）。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5、所有成果需提交原件供审核。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SCI、SSCI、ISTP、EI收录论文（源刊）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30分/篇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tcMar>
              <w:top w:w="57" w:type="dxa"/>
              <w:bottom w:w="28" w:type="dxa"/>
            </w:tcMar>
            <w:vAlign w:val="center"/>
          </w:tcPr>
          <w:p>
            <w:pPr>
              <w:spacing w:line="300" w:lineRule="auto"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在CSSCI来源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期刊发表的论文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分/篇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tcMar>
              <w:top w:w="57" w:type="dxa"/>
              <w:bottom w:w="28" w:type="dxa"/>
            </w:tcMar>
            <w:vAlign w:val="center"/>
          </w:tcPr>
          <w:p>
            <w:pPr>
              <w:spacing w:line="300" w:lineRule="auto"/>
              <w:jc w:val="left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CSSCI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集刊、扩展板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发表的论文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20分/篇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在《武汉大学法学院博士研究生资格论文期刊目录》内的非CSSCI期刊发表的论文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分/篇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其他公开发表的学术论文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3分/篇（限3篇）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在《武汉大学研究生学报》、《珞珈法思》、《党建与法制》发表的论文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3分/篇（限3篇）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独自出版学术专著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20分/部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独自出版学术译著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15分/部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参加翻译学术著作达5万字以上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6分/部（限3部）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参加翻译学术著作达2万至5万字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3分/部（限3部）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参加编著学术著作达5万字以上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6分/部（限3部）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参加编著学术著作达2万至5万字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3分/部（限3部）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68" w:type="dxa"/>
            <w:vMerge w:val="continue"/>
            <w:tcBorders>
              <w:bottom w:val="nil"/>
            </w:tcBorders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tcBorders>
              <w:bottom w:val="single" w:color="auto" w:sz="4" w:space="0"/>
            </w:tcBorders>
            <w:tcMar>
              <w:top w:w="57" w:type="dxa"/>
            </w:tcMar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在全国性或国际性学术会议上宣读的论文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6分/篇（限3篇）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righ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tcMar>
              <w:top w:w="57" w:type="dxa"/>
            </w:tcMar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收入全国性或国际性学术会议论文集的论文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3分/篇（限3篇）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568" w:type="dxa"/>
            <w:vMerge w:val="restart"/>
            <w:vAlign w:val="top"/>
          </w:tcPr>
          <w:p>
            <w:pPr>
              <w:spacing w:line="300" w:lineRule="auto"/>
              <w:ind w:right="105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承担</w:t>
            </w:r>
          </w:p>
          <w:p>
            <w:pPr>
              <w:spacing w:line="300" w:lineRule="auto"/>
              <w:ind w:right="105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或参与的科研</w:t>
            </w:r>
          </w:p>
          <w:p>
            <w:pPr>
              <w:spacing w:line="300" w:lineRule="auto"/>
              <w:ind w:right="105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</w:t>
            </w:r>
          </w:p>
          <w:p>
            <w:pPr>
              <w:spacing w:line="300" w:lineRule="auto"/>
              <w:ind w:right="105"/>
              <w:jc w:val="right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</w:rPr>
              <w:t>目</w:t>
            </w:r>
          </w:p>
        </w:tc>
        <w:tc>
          <w:tcPr>
            <w:tcW w:w="1417" w:type="dxa"/>
            <w:vMerge w:val="restart"/>
            <w:tcMar>
              <w:top w:w="57" w:type="dxa"/>
            </w:tcMar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国家级科研项目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30分/个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ind w:right="420"/>
              <w:rPr>
                <w:rFonts w:hint="eastAsia"/>
              </w:rPr>
            </w:pPr>
          </w:p>
        </w:tc>
        <w:tc>
          <w:tcPr>
            <w:tcW w:w="1417" w:type="dxa"/>
            <w:vMerge w:val="continue"/>
            <w:tcMar>
              <w:top w:w="57" w:type="dxa"/>
            </w:tcMar>
            <w:vAlign w:val="center"/>
          </w:tcPr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省部级科研项目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20分/个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righ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  <w:tcMar>
              <w:top w:w="57" w:type="dxa"/>
            </w:tcMar>
            <w:vAlign w:val="center"/>
          </w:tcPr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校、市级科研项目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10分/个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ind w:right="420"/>
              <w:rPr>
                <w:rFonts w:hint="eastAsia"/>
              </w:rPr>
            </w:pPr>
          </w:p>
        </w:tc>
        <w:tc>
          <w:tcPr>
            <w:tcW w:w="1417" w:type="dxa"/>
            <w:vMerge w:val="restart"/>
            <w:tcMar>
              <w:top w:w="57" w:type="dxa"/>
            </w:tcMar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参与</w:t>
            </w:r>
          </w:p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国家级科研项目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10分/个（限3个）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ind w:right="420"/>
              <w:rPr>
                <w:rFonts w:hint="eastAsia"/>
              </w:rPr>
            </w:pPr>
          </w:p>
        </w:tc>
        <w:tc>
          <w:tcPr>
            <w:tcW w:w="1417" w:type="dxa"/>
            <w:vMerge w:val="continue"/>
            <w:tcMar>
              <w:top w:w="57" w:type="dxa"/>
            </w:tcMar>
            <w:vAlign w:val="center"/>
          </w:tcPr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省部级科研项目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5分/个（限3个）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ind w:right="420"/>
              <w:rPr>
                <w:rFonts w:hint="eastAsia"/>
              </w:rPr>
            </w:pPr>
          </w:p>
        </w:tc>
        <w:tc>
          <w:tcPr>
            <w:tcW w:w="1417" w:type="dxa"/>
            <w:vMerge w:val="continue"/>
            <w:tcMar>
              <w:top w:w="57" w:type="dxa"/>
            </w:tcMar>
            <w:vAlign w:val="center"/>
          </w:tcPr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校、市级科研项目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3分/个（限3个）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</w:tbl>
    <w:p>
      <w:pPr>
        <w:spacing w:line="300" w:lineRule="auto"/>
        <w:rPr>
          <w:rFonts w:hint="eastAsia"/>
          <w:b/>
          <w:sz w:val="24"/>
        </w:rPr>
      </w:pPr>
    </w:p>
    <w:p>
      <w:pPr>
        <w:spacing w:line="300" w:lineRule="auto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科研成果及学术竞赛</w:t>
      </w:r>
      <w:r>
        <w:rPr>
          <w:rFonts w:hint="eastAsia"/>
          <w:b/>
          <w:sz w:val="24"/>
          <w:szCs w:val="24"/>
          <w:lang w:eastAsia="zh-CN"/>
        </w:rPr>
        <w:t>等</w:t>
      </w:r>
      <w:r>
        <w:rPr>
          <w:rFonts w:hint="eastAsia"/>
          <w:b/>
          <w:sz w:val="24"/>
          <w:szCs w:val="24"/>
        </w:rPr>
        <w:t>获奖计分标准</w:t>
      </w:r>
    </w:p>
    <w:p>
      <w:pPr>
        <w:spacing w:line="300" w:lineRule="auto"/>
        <w:rPr>
          <w:rFonts w:hint="eastAsia"/>
          <w:sz w:val="24"/>
          <w:szCs w:val="24"/>
        </w:rPr>
      </w:pPr>
    </w:p>
    <w:tbl>
      <w:tblPr>
        <w:tblStyle w:val="4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70"/>
        <w:gridCol w:w="1785"/>
        <w:gridCol w:w="2100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575" w:type="dxa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获奖等级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作者排名顺序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作者得分（分/项）</w:t>
            </w:r>
          </w:p>
        </w:tc>
        <w:tc>
          <w:tcPr>
            <w:tcW w:w="231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国家级科研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或实践</w:t>
            </w:r>
            <w:r>
              <w:rPr>
                <w:rFonts w:hint="eastAsia" w:ascii="宋体" w:hAnsi="宋体"/>
                <w:sz w:val="24"/>
                <w:szCs w:val="24"/>
              </w:rPr>
              <w:t>成果奖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45</w:t>
            </w:r>
          </w:p>
        </w:tc>
        <w:tc>
          <w:tcPr>
            <w:tcW w:w="2310" w:type="dxa"/>
            <w:vMerge w:val="restart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1、同一科研成果获不同级别奖励，取最高分计，不累加；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/>
                <w:lang w:val="en-US" w:eastAsia="zh-CN"/>
              </w:rPr>
              <w:t>学生参与的学术咨询报告被采用或被批示，按照所产生的影响参照科研成果国家级30分、省部级20分、市级10分对应加分。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3、凡已通过国家统一司法考试获得证书的（不限时间），可以相应加分；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4、专业实践获奖表彰是指校级以上，与专业有关的实习实践，同一个人同一年度既获得先进个人奖又获得优秀成果奖的，只取最高</w:t>
            </w:r>
          </w:p>
          <w:p>
            <w:pPr>
              <w:spacing w:line="300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分；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、所有奖项需提交获奖证书原件。</w:t>
            </w:r>
          </w:p>
          <w:p>
            <w:pPr>
              <w:spacing w:line="30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省（部）级科研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或实践</w:t>
            </w:r>
            <w:r>
              <w:rPr>
                <w:rFonts w:hint="eastAsia" w:ascii="宋体" w:hAnsi="宋体"/>
                <w:sz w:val="24"/>
                <w:szCs w:val="24"/>
              </w:rPr>
              <w:t>成果奖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22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市级科研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或实践</w:t>
            </w:r>
            <w:r>
              <w:rPr>
                <w:rFonts w:hint="eastAsia" w:ascii="宋体" w:hAnsi="宋体"/>
                <w:sz w:val="24"/>
                <w:szCs w:val="24"/>
              </w:rPr>
              <w:t>成果奖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restart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校级科研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或实践</w:t>
            </w:r>
            <w:r>
              <w:rPr>
                <w:rFonts w:hint="eastAsia" w:ascii="宋体" w:hAnsi="宋体"/>
                <w:sz w:val="24"/>
                <w:szCs w:val="24"/>
              </w:rPr>
              <w:t>成果奖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" w:hRule="atLeast"/>
        </w:trPr>
        <w:tc>
          <w:tcPr>
            <w:tcW w:w="1575" w:type="dxa"/>
            <w:vMerge w:val="restart"/>
            <w:vAlign w:val="top"/>
          </w:tcPr>
          <w:p>
            <w:pPr>
              <w:spacing w:line="300" w:lineRule="auto"/>
              <w:ind w:firstLine="21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ind w:firstLine="21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ind w:firstLine="21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ind w:firstLine="21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学术竞赛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国际性及全国性竞赛</w:t>
            </w: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区域性竞赛</w:t>
            </w: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校级竞赛</w:t>
            </w: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" w:hRule="atLeast"/>
        </w:trPr>
        <w:tc>
          <w:tcPr>
            <w:tcW w:w="157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专业实践</w:t>
            </w: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获奖表彰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pacing w:line="300" w:lineRule="auto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武汉大学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实习实践</w:t>
            </w: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先进个人奖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7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国家统一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司法考试</w:t>
            </w:r>
          </w:p>
        </w:tc>
        <w:tc>
          <w:tcPr>
            <w:tcW w:w="3255" w:type="dxa"/>
            <w:gridSpan w:val="2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获得A证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获得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/>
                <w:sz w:val="24"/>
                <w:szCs w:val="24"/>
              </w:rPr>
              <w:t>证或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/>
                <w:sz w:val="24"/>
                <w:szCs w:val="24"/>
              </w:rPr>
              <w:t>证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300" w:lineRule="auto"/>
      </w:pPr>
      <w:r>
        <w:rPr>
          <w:rFonts w:hint="eastAsia"/>
          <w:sz w:val="24"/>
        </w:rPr>
        <w:t>（注：本计分标准仅适用于法学院201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>年研究生国家奖学金评审计分）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593" w:right="1418" w:bottom="993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jc w:val="center"/>
      <w:rPr>
        <w:rStyle w:val="6"/>
      </w:rPr>
    </w:pPr>
  </w:p>
  <w:p>
    <w:pPr>
      <w:pStyle w:val="2"/>
      <w:framePr w:wrap="around" w:vAnchor="text" w:hAnchor="margin" w:xAlign="center" w:y="1"/>
      <w:rPr>
        <w:rStyle w:val="6"/>
      </w:rPr>
    </w:pPr>
  </w:p>
  <w:p>
    <w:pPr>
      <w:pStyle w:val="2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C6E0B"/>
    <w:rsid w:val="02123423"/>
    <w:rsid w:val="04A0548E"/>
    <w:rsid w:val="0569248A"/>
    <w:rsid w:val="1F3C1273"/>
    <w:rsid w:val="398C0F4E"/>
    <w:rsid w:val="405D2FEF"/>
    <w:rsid w:val="4B3C6E0B"/>
    <w:rsid w:val="54D87A2E"/>
    <w:rsid w:val="5D53133B"/>
    <w:rsid w:val="60A85A64"/>
    <w:rsid w:val="63335929"/>
    <w:rsid w:val="70B11AC8"/>
    <w:rsid w:val="783749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2018-09-30T02:52:00Z</dcterms:created>
  <dc:creator>user</dc:creator>
  <cp:lastModifiedBy>渔民小盼</cp:lastModifiedBy>
  <dcterms:modified xsi:type="dcterms:W3CDTF">2019-10-03T08:54:10Z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