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</w:t>
      </w:r>
      <w:r>
        <w:rPr>
          <w:rFonts w:hint="eastAsia" w:ascii="黑体" w:eastAsia="黑体"/>
          <w:sz w:val="30"/>
          <w:szCs w:val="30"/>
          <w:lang w:val="en-US" w:eastAsia="zh-CN"/>
        </w:rPr>
        <w:t>4</w:t>
      </w:r>
    </w:p>
    <w:p>
      <w:pPr>
        <w:spacing w:line="300" w:lineRule="auto"/>
        <w:jc w:val="center"/>
        <w:rPr>
          <w:rFonts w:hint="eastAsia"/>
          <w:b/>
          <w:sz w:val="24"/>
        </w:rPr>
      </w:pPr>
      <w:r>
        <w:rPr>
          <w:rFonts w:hint="eastAsia" w:ascii="黑体" w:eastAsia="黑体"/>
          <w:b/>
          <w:sz w:val="44"/>
          <w:szCs w:val="44"/>
        </w:rPr>
        <w:t>法学院201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8</w:t>
      </w:r>
      <w:r>
        <w:rPr>
          <w:rFonts w:hint="eastAsia" w:ascii="黑体" w:eastAsia="黑体"/>
          <w:b/>
          <w:sz w:val="44"/>
          <w:szCs w:val="44"/>
        </w:rPr>
        <w:t>年研究生国家奖学金评审计分标准</w:t>
      </w:r>
    </w:p>
    <w:p>
      <w:pPr>
        <w:spacing w:line="300" w:lineRule="auto"/>
        <w:rPr>
          <w:rFonts w:hint="eastAsia"/>
          <w:b/>
          <w:sz w:val="24"/>
        </w:rPr>
      </w:pPr>
    </w:p>
    <w:p>
      <w:pPr>
        <w:spacing w:line="30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科研论文、著作、承担或参与的科研项目计分标准</w:t>
      </w:r>
    </w:p>
    <w:tbl>
      <w:tblPr>
        <w:tblStyle w:val="6"/>
        <w:tblpPr w:leftFromText="180" w:rightFromText="180" w:vertAnchor="text" w:horzAnchor="page" w:tblpX="1410" w:tblpY="142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417"/>
        <w:gridCol w:w="2835"/>
        <w:gridCol w:w="1727"/>
        <w:gridCol w:w="3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4820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   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分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sz w:val="24"/>
                <w:szCs w:val="24"/>
              </w:rPr>
              <w:t>分/篇)</w:t>
            </w:r>
          </w:p>
        </w:tc>
        <w:tc>
          <w:tcPr>
            <w:tcW w:w="30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说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568" w:type="dxa"/>
            <w:vMerge w:val="restart"/>
            <w:vAlign w:val="top"/>
          </w:tcPr>
          <w:p>
            <w:pPr>
              <w:widowControl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科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类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</w:t>
            </w: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widowControl/>
              <w:spacing w:line="300" w:lineRule="auto"/>
              <w:jc w:val="center"/>
              <w:rPr>
                <w:rFonts w:hint="eastAsia"/>
              </w:rPr>
            </w:pPr>
          </w:p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分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</w:pPr>
            <w:r>
              <w:rPr>
                <w:rFonts w:hint="eastAsia"/>
              </w:rPr>
              <w:t>SCI、SSCI、ISTP、EI收录论文（源刊）</w:t>
            </w:r>
          </w:p>
        </w:tc>
        <w:tc>
          <w:tcPr>
            <w:tcW w:w="172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30分/篇</w:t>
            </w:r>
          </w:p>
        </w:tc>
        <w:tc>
          <w:tcPr>
            <w:tcW w:w="3093" w:type="dxa"/>
            <w:vMerge w:val="restart"/>
            <w:tcMar>
              <w:top w:w="57" w:type="dxa"/>
            </w:tcMar>
            <w:vAlign w:val="top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1、同一论文被不同刊物收录（转载），以最高级别刊物加分，不累加；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2、参编、翻译著作文字在2万字以下的，不加分；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3、会议宣读论文必须有录入该文的大会议程和论文集（论文集光盘）；收入论文集的必须有论文集（论文集光盘），否则不予加分。同一论文在不同的学术会议上宣读或收录，计最高分，不累加；</w:t>
            </w:r>
          </w:p>
          <w:p>
            <w:pPr>
              <w:spacing w:line="30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4、</w:t>
            </w:r>
            <w:r>
              <w:rPr>
                <w:rFonts w:hint="eastAsia"/>
                <w:color w:val="auto"/>
                <w:lang w:eastAsia="zh-CN"/>
              </w:rPr>
              <w:t>主持科研项目，以立项时间在考核年度内相应加分，</w:t>
            </w:r>
            <w:r>
              <w:rPr>
                <w:rFonts w:hint="eastAsia"/>
                <w:color w:val="auto"/>
              </w:rPr>
              <w:t>须</w:t>
            </w:r>
            <w:r>
              <w:rPr>
                <w:rFonts w:hint="eastAsia"/>
                <w:color w:val="auto"/>
                <w:lang w:eastAsia="zh-CN"/>
              </w:rPr>
              <w:t>提供</w:t>
            </w:r>
            <w:r>
              <w:rPr>
                <w:rFonts w:hint="eastAsia"/>
                <w:color w:val="auto"/>
              </w:rPr>
              <w:t>相关部门备案的</w:t>
            </w:r>
            <w:r>
              <w:rPr>
                <w:rFonts w:hint="eastAsia"/>
                <w:color w:val="auto"/>
                <w:lang w:eastAsia="zh-CN"/>
              </w:rPr>
              <w:t>项目协议书</w:t>
            </w:r>
            <w:r>
              <w:rPr>
                <w:rFonts w:hint="eastAsia"/>
                <w:color w:val="auto"/>
              </w:rPr>
              <w:t>作为认定依据</w:t>
            </w:r>
            <w:r>
              <w:rPr>
                <w:rFonts w:hint="eastAsia"/>
                <w:color w:val="auto"/>
                <w:lang w:eastAsia="zh-CN"/>
              </w:rPr>
              <w:t>；</w:t>
            </w:r>
            <w:r>
              <w:rPr>
                <w:rFonts w:hint="eastAsia"/>
                <w:color w:val="auto"/>
              </w:rPr>
              <w:t>参与科研项目</w:t>
            </w:r>
            <w:r>
              <w:rPr>
                <w:rFonts w:hint="eastAsia"/>
                <w:color w:val="auto"/>
                <w:lang w:eastAsia="zh-CN"/>
              </w:rPr>
              <w:t>，以结题时间在考核年度内相应加分，</w:t>
            </w:r>
            <w:r>
              <w:rPr>
                <w:rFonts w:hint="eastAsia"/>
                <w:color w:val="auto"/>
              </w:rPr>
              <w:t>须</w:t>
            </w:r>
            <w:r>
              <w:rPr>
                <w:rFonts w:hint="eastAsia"/>
                <w:color w:val="auto"/>
                <w:lang w:eastAsia="zh-CN"/>
              </w:rPr>
              <w:t>提供</w:t>
            </w:r>
            <w:r>
              <w:rPr>
                <w:rFonts w:hint="eastAsia"/>
                <w:color w:val="auto"/>
              </w:rPr>
              <w:t>相关部门备案的结</w:t>
            </w:r>
            <w:r>
              <w:rPr>
                <w:rFonts w:hint="eastAsia"/>
                <w:color w:val="auto"/>
                <w:lang w:eastAsia="zh-CN"/>
              </w:rPr>
              <w:t>项</w:t>
            </w:r>
            <w:r>
              <w:rPr>
                <w:rFonts w:hint="eastAsia"/>
                <w:color w:val="auto"/>
              </w:rPr>
              <w:t>报告</w:t>
            </w:r>
            <w:r>
              <w:rPr>
                <w:rFonts w:hint="eastAsia"/>
                <w:color w:val="auto"/>
                <w:lang w:val="en-US" w:eastAsia="zh-CN"/>
              </w:rPr>
              <w:t>(证明)</w:t>
            </w:r>
            <w:r>
              <w:rPr>
                <w:rFonts w:hint="eastAsia"/>
                <w:color w:val="auto"/>
              </w:rPr>
              <w:t>作为认定依据。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5、所有成果需提交原件供审核。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</w:pPr>
            <w:r>
              <w:rPr>
                <w:rFonts w:hint="eastAsia"/>
              </w:rPr>
              <w:t>在学校奖励期刊（见附件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）发表的论文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30分/篇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tcMar>
              <w:top w:w="57" w:type="dxa"/>
              <w:bottom w:w="28" w:type="dxa"/>
            </w:tcMar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在CSSCI期刊（含源刊、集刊、扩展板）发表的论文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20分/篇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在《武汉大学法学院博士研究生资格论文期刊目录》内的非CSSCI期刊发表的论文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15分/篇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其他公开发表的学术论文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3分/篇（限3篇）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在《武汉大学研究生学报》、《珞珈法思》、《党建与法制》发表的论文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3分/篇（限3篇）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独自出版学术专著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20分/部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独自出版学术译著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15分/部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参加翻译学术著作达5万字以上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6分/部（限3部）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参加翻译学术著作达2万至5万字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3分/部（限3部）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参加编著学术著作达5万字以上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6分/部（限3部）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参加编著学术著作达2万至5万字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3分/部（限3部）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68" w:type="dxa"/>
            <w:vMerge w:val="continue"/>
            <w:tcBorders>
              <w:bottom w:val="nil"/>
            </w:tcBorders>
            <w:vAlign w:val="top"/>
          </w:tcPr>
          <w:p>
            <w:pPr>
              <w:spacing w:line="300" w:lineRule="auto"/>
              <w:jc w:val="lef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tcBorders>
              <w:bottom w:val="single" w:color="auto" w:sz="4" w:space="0"/>
            </w:tcBorders>
            <w:tcMar>
              <w:top w:w="57" w:type="dxa"/>
            </w:tcMar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在全国性或国际性学术会议上宣读的论文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6分/篇（限3篇）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right"/>
              <w:rPr>
                <w:rFonts w:hint="eastAsia"/>
              </w:rPr>
            </w:pPr>
          </w:p>
        </w:tc>
        <w:tc>
          <w:tcPr>
            <w:tcW w:w="4252" w:type="dxa"/>
            <w:gridSpan w:val="2"/>
            <w:tcMar>
              <w:top w:w="57" w:type="dxa"/>
            </w:tcMar>
            <w:vAlign w:val="center"/>
          </w:tcPr>
          <w:p>
            <w:pPr>
              <w:spacing w:line="30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收入全国性或国际性学术会议论文集的论文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3分/篇（限3篇）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568" w:type="dxa"/>
            <w:vMerge w:val="restart"/>
            <w:vAlign w:val="top"/>
          </w:tcPr>
          <w:p>
            <w:pPr>
              <w:spacing w:line="300" w:lineRule="auto"/>
              <w:ind w:right="10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承担</w:t>
            </w:r>
          </w:p>
          <w:p>
            <w:pPr>
              <w:spacing w:line="300" w:lineRule="auto"/>
              <w:ind w:right="10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或参与的科研</w:t>
            </w:r>
          </w:p>
          <w:p>
            <w:pPr>
              <w:spacing w:line="300" w:lineRule="auto"/>
              <w:ind w:right="10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</w:t>
            </w:r>
          </w:p>
          <w:p>
            <w:pPr>
              <w:spacing w:line="300" w:lineRule="auto"/>
              <w:ind w:right="105"/>
              <w:jc w:val="right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目</w:t>
            </w:r>
          </w:p>
        </w:tc>
        <w:tc>
          <w:tcPr>
            <w:tcW w:w="1417" w:type="dxa"/>
            <w:vMerge w:val="restart"/>
            <w:tcMar>
              <w:top w:w="57" w:type="dxa"/>
            </w:tcMar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国家级科研项目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30分/个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ind w:right="420"/>
              <w:rPr>
                <w:rFonts w:hint="eastAsia"/>
              </w:rPr>
            </w:pPr>
          </w:p>
        </w:tc>
        <w:tc>
          <w:tcPr>
            <w:tcW w:w="1417" w:type="dxa"/>
            <w:vMerge w:val="continue"/>
            <w:tcMar>
              <w:top w:w="57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省部级科研项目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20分/个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jc w:val="right"/>
              <w:rPr>
                <w:rFonts w:hint="eastAsia"/>
              </w:rPr>
            </w:pPr>
          </w:p>
        </w:tc>
        <w:tc>
          <w:tcPr>
            <w:tcW w:w="1417" w:type="dxa"/>
            <w:vMerge w:val="continue"/>
            <w:tcMar>
              <w:top w:w="57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校、市级科研项目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10分/个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ind w:right="420"/>
              <w:rPr>
                <w:rFonts w:hint="eastAsia"/>
              </w:rPr>
            </w:pPr>
          </w:p>
        </w:tc>
        <w:tc>
          <w:tcPr>
            <w:tcW w:w="1417" w:type="dxa"/>
            <w:vMerge w:val="restart"/>
            <w:tcMar>
              <w:top w:w="57" w:type="dxa"/>
            </w:tcMar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参与</w:t>
            </w:r>
          </w:p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国家级科研项目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10分/个（限3个）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ind w:right="420"/>
              <w:rPr>
                <w:rFonts w:hint="eastAsia"/>
              </w:rPr>
            </w:pPr>
          </w:p>
        </w:tc>
        <w:tc>
          <w:tcPr>
            <w:tcW w:w="1417" w:type="dxa"/>
            <w:vMerge w:val="continue"/>
            <w:tcMar>
              <w:top w:w="57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省部级科研项目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5分/个（限3个）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568" w:type="dxa"/>
            <w:vMerge w:val="continue"/>
            <w:vAlign w:val="top"/>
          </w:tcPr>
          <w:p>
            <w:pPr>
              <w:spacing w:line="300" w:lineRule="auto"/>
              <w:ind w:right="420"/>
              <w:rPr>
                <w:rFonts w:hint="eastAsia"/>
              </w:rPr>
            </w:pPr>
          </w:p>
        </w:tc>
        <w:tc>
          <w:tcPr>
            <w:tcW w:w="1417" w:type="dxa"/>
            <w:vMerge w:val="continue"/>
            <w:tcMar>
              <w:top w:w="57" w:type="dxa"/>
            </w:tcMar>
            <w:vAlign w:val="center"/>
          </w:tcPr>
          <w:p>
            <w:pPr>
              <w:spacing w:line="300" w:lineRule="auto"/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校、市级科研项目</w:t>
            </w:r>
          </w:p>
        </w:tc>
        <w:tc>
          <w:tcPr>
            <w:tcW w:w="1727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3分/个（限3个）</w:t>
            </w:r>
          </w:p>
        </w:tc>
        <w:tc>
          <w:tcPr>
            <w:tcW w:w="3093" w:type="dxa"/>
            <w:vMerge w:val="continue"/>
            <w:vAlign w:val="top"/>
          </w:tcPr>
          <w:p>
            <w:pPr>
              <w:spacing w:line="300" w:lineRule="auto"/>
              <w:rPr>
                <w:rFonts w:hint="eastAsia"/>
              </w:rPr>
            </w:pPr>
          </w:p>
        </w:tc>
      </w:tr>
    </w:tbl>
    <w:p>
      <w:pPr>
        <w:spacing w:line="300" w:lineRule="auto"/>
        <w:rPr>
          <w:rFonts w:hint="eastAsia"/>
          <w:b/>
          <w:sz w:val="24"/>
        </w:rPr>
      </w:pPr>
    </w:p>
    <w:p>
      <w:pPr>
        <w:spacing w:line="300" w:lineRule="auto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科研成果及学术竞赛</w:t>
      </w:r>
      <w:r>
        <w:rPr>
          <w:rFonts w:hint="eastAsia"/>
          <w:b/>
          <w:sz w:val="24"/>
          <w:szCs w:val="24"/>
          <w:lang w:eastAsia="zh-CN"/>
        </w:rPr>
        <w:t>等</w:t>
      </w:r>
      <w:r>
        <w:rPr>
          <w:rFonts w:hint="eastAsia"/>
          <w:b/>
          <w:sz w:val="24"/>
          <w:szCs w:val="24"/>
        </w:rPr>
        <w:t>获奖计分标准</w:t>
      </w:r>
    </w:p>
    <w:p>
      <w:pPr>
        <w:spacing w:line="300" w:lineRule="auto"/>
        <w:rPr>
          <w:rFonts w:hint="eastAsia"/>
          <w:sz w:val="24"/>
          <w:szCs w:val="24"/>
        </w:rPr>
      </w:pPr>
    </w:p>
    <w:tbl>
      <w:tblPr>
        <w:tblStyle w:val="6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70"/>
        <w:gridCol w:w="1785"/>
        <w:gridCol w:w="2100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575" w:type="dxa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获奖等级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作者排名顺序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作者得分（分/项）</w:t>
            </w:r>
          </w:p>
        </w:tc>
        <w:tc>
          <w:tcPr>
            <w:tcW w:w="231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国家级科研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或实践</w:t>
            </w:r>
            <w:r>
              <w:rPr>
                <w:rFonts w:hint="eastAsia" w:ascii="宋体" w:hAnsi="宋体"/>
                <w:sz w:val="24"/>
                <w:szCs w:val="24"/>
              </w:rPr>
              <w:t>成果奖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45</w:t>
            </w:r>
          </w:p>
        </w:tc>
        <w:tc>
          <w:tcPr>
            <w:tcW w:w="2310" w:type="dxa"/>
            <w:vMerge w:val="restart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1、同一科研成果获不同级别奖励，取最高分计，不累加；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/>
                <w:lang w:val="en-US" w:eastAsia="zh-CN"/>
              </w:rPr>
              <w:t>学生参与的研究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报告被采用或被批示，按照所产生的影响参照科研成果国家级30分、省部级20分、市级10分对应加分。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3、凡已通过国家统一司法考试获得证书的（不限时间），可以相应加分；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4、专业实践获奖表彰是指校级以上，与专业有关的实习实践，同一个人同一年度既获得先进个人奖又获得优秀成果奖的，只取最高</w:t>
            </w:r>
          </w:p>
          <w:p>
            <w:pPr>
              <w:spacing w:line="300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分；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、所有奖项需提交获奖证书原件。</w:t>
            </w:r>
          </w:p>
          <w:p>
            <w:pPr>
              <w:spacing w:line="30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省（部）级科研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或实践</w:t>
            </w:r>
            <w:r>
              <w:rPr>
                <w:rFonts w:hint="eastAsia" w:ascii="宋体" w:hAnsi="宋体"/>
                <w:sz w:val="24"/>
                <w:szCs w:val="24"/>
              </w:rPr>
              <w:t>成果奖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22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市级科研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或实践</w:t>
            </w:r>
            <w:r>
              <w:rPr>
                <w:rFonts w:hint="eastAsia" w:ascii="宋体" w:hAnsi="宋体"/>
                <w:sz w:val="24"/>
                <w:szCs w:val="24"/>
              </w:rPr>
              <w:t>成果奖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restart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校级科研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或实践</w:t>
            </w:r>
            <w:r>
              <w:rPr>
                <w:rFonts w:hint="eastAsia" w:ascii="宋体" w:hAnsi="宋体"/>
                <w:sz w:val="24"/>
                <w:szCs w:val="24"/>
              </w:rPr>
              <w:t>成果奖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286" w:hRule="atLeast"/>
        </w:trPr>
        <w:tc>
          <w:tcPr>
            <w:tcW w:w="1575" w:type="dxa"/>
            <w:vMerge w:val="restart"/>
            <w:vAlign w:val="top"/>
          </w:tcPr>
          <w:p>
            <w:pPr>
              <w:spacing w:line="300" w:lineRule="auto"/>
              <w:ind w:firstLine="21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ind w:firstLine="21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ind w:firstLine="21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auto"/>
              <w:ind w:firstLine="21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学术竞赛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国际性及全国性竞赛</w:t>
            </w: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2100" w:type="dxa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区域性竞赛</w:t>
            </w: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校级竞赛</w:t>
            </w: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" w:hRule="atLeast"/>
        </w:trPr>
        <w:tc>
          <w:tcPr>
            <w:tcW w:w="157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专业实践</w:t>
            </w: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获奖表彰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pacing w:line="300" w:lineRule="auto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武汉大学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实习实践</w:t>
            </w: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先进个人奖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7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国家统一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司法考试</w:t>
            </w:r>
          </w:p>
        </w:tc>
        <w:tc>
          <w:tcPr>
            <w:tcW w:w="3255" w:type="dxa"/>
            <w:gridSpan w:val="2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获得A证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575" w:type="dxa"/>
            <w:vMerge w:val="continue"/>
            <w:vAlign w:val="top"/>
          </w:tcPr>
          <w:p>
            <w:pPr>
              <w:spacing w:line="300" w:lineRule="auto"/>
              <w:ind w:firstLine="21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获得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/>
                <w:sz w:val="24"/>
                <w:szCs w:val="24"/>
              </w:rPr>
              <w:t>证或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/>
                <w:sz w:val="24"/>
                <w:szCs w:val="24"/>
              </w:rPr>
              <w:t>证</w:t>
            </w:r>
          </w:p>
        </w:tc>
        <w:tc>
          <w:tcPr>
            <w:tcW w:w="210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0" w:type="dxa"/>
            <w:vMerge w:val="continue"/>
            <w:vAlign w:val="top"/>
          </w:tcPr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300" w:lineRule="auto"/>
      </w:pPr>
      <w:r>
        <w:rPr>
          <w:rFonts w:hint="eastAsia"/>
          <w:sz w:val="24"/>
        </w:rPr>
        <w:t>（注：本计分标准仅适用于法学院201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年研究生国家奖学金评审计分）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593" w:right="1418" w:bottom="993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jc w:val="center"/>
      <w:rPr>
        <w:rStyle w:val="5"/>
      </w:rPr>
    </w:pPr>
  </w:p>
  <w:p>
    <w:pPr>
      <w:pStyle w:val="2"/>
      <w:framePr w:wrap="around" w:vAnchor="text" w:hAnchor="margin" w:xAlign="center" w:y="1"/>
      <w:rPr>
        <w:rStyle w:val="5"/>
      </w:rPr>
    </w:pPr>
  </w:p>
  <w:p>
    <w:pPr>
      <w:pStyle w:val="2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C6E0B"/>
    <w:rsid w:val="04A0548E"/>
    <w:rsid w:val="0569248A"/>
    <w:rsid w:val="1F3C1273"/>
    <w:rsid w:val="2D2762CA"/>
    <w:rsid w:val="398C0F4E"/>
    <w:rsid w:val="405D2FEF"/>
    <w:rsid w:val="4B3C6E0B"/>
    <w:rsid w:val="5D53133B"/>
    <w:rsid w:val="60A85A64"/>
    <w:rsid w:val="63335929"/>
    <w:rsid w:val="783749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5">
    <w:name w:val="page number"/>
    <w:basedOn w:val="4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2018-09-30T02:52:00Z</dcterms:created>
  <dc:creator>user</dc:creator>
  <cp:lastModifiedBy>user</cp:lastModifiedBy>
  <dcterms:modified xsi:type="dcterms:W3CDTF">2018-10-09T09:12:52Z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