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300" w:lineRule="auto"/>
        <w:ind w:right="0" w:rightChars="0"/>
        <w:jc w:val="center"/>
        <w:textAlignment w:val="auto"/>
        <w:outlineLvl w:val="9"/>
        <w:rPr>
          <w:b w:val="0"/>
          <w:bCs/>
          <w:sz w:val="24"/>
          <w:szCs w:val="24"/>
        </w:rPr>
      </w:pPr>
      <w:r>
        <w:rPr>
          <w:b/>
          <w:bCs w:val="0"/>
          <w:sz w:val="28"/>
          <w:szCs w:val="28"/>
        </w:rPr>
        <w:t>深圳证券交易所2016年博士后研究人员招收公告</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b w:val="0"/>
          <w:bCs/>
          <w:sz w:val="24"/>
          <w:szCs w:val="24"/>
        </w:rPr>
      </w:pPr>
      <w:r>
        <w:rPr>
          <w:rFonts w:hint="eastAsia"/>
          <w:b w:val="0"/>
          <w:bCs/>
          <w:sz w:val="24"/>
          <w:szCs w:val="24"/>
        </w:rPr>
        <w:t>深圳证券交易所博士后工作站创建于1999年，是我国证券行业第一家博士后工作站，目前已累计招收十六批，共149名博士后。</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本站以中国资本市场建设和发展面临的重大课题为研究重点，重视选题的前瞻性、战略性和实用性，注重实证研究、实地调研和案例分析。本站聘请著名学者以及业内资深人士担任博士后指导专家，与交易所业务部门、监管机构职能部门建立对口指导制度与实习制度，充分运用深交所在课题设计、实地调研、数据资源和对外合作等方面的优势，为博士后开展重大实践性课题研究以及成果的推广应用提供良好的基础条件。</w:t>
      </w:r>
      <w:r>
        <w:rPr>
          <w:rFonts w:hint="eastAsia"/>
          <w:b w:val="0"/>
          <w:bCs/>
          <w:sz w:val="24"/>
          <w:szCs w:val="24"/>
        </w:rPr>
        <w:br w:type="textWrapping"/>
      </w:r>
      <w:r>
        <w:rPr>
          <w:rFonts w:hint="eastAsia"/>
          <w:b w:val="0"/>
          <w:bCs/>
          <w:sz w:val="24"/>
          <w:szCs w:val="24"/>
        </w:rPr>
        <w:t xml:space="preserve">    本站现面向海内外招收2016级博士后研究人员，有关事项公告如下：</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一、招收条件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1. 遵纪守法，品学兼优，身体健康；</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2. 最近三年在国内外获得博士学位或将于2016年毕业的博士研究生，具有相关专业背景；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3. 具备全脱产在本站从事博士后研究工作的条件；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4. 同等条件下，有证券或金融从业经验者优先。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二、博士后研究课题</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申请人可参照以下课题任选一至两项申报：</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A-1 基于大数据技术的投融资数据库构建及投融资匹配模型研究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目前个人或企业在各种互联网服务中留下的信息数据日益增多，金融、行政管理和商业征信体系正逐步联通，运用大数据技术分析投融资行为特征已具备基础条件。课题拟研究如何基于大数据，对融资方融资需求、信用等级以及投资方投资偏好、增值能力等进行分析，建立投融资精准匹配模型，以提高投融资对接效率，更好服务创业创新。</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要求：统计学、计算机或公司金融相关学科背景，有较强的数据分析能力。</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B-1 证券市场新型操纵行为研究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近期市场异常波动中出现了许多新情况、新问题，市场操纵行为的认定更加复杂，给监管执法带来较大挑战。本课题拟就程序化交易操纵、信息操纵、跨市场操纵等新型操纵行为进行研究，比较分析境外证券市场相关操纵行为的认定规则、法律规制与相关案例，并结合境内证券市场的现状、特点与发展趋势，提出相应的政策建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要求：法学或金融学、管理学相关学科背景，有理工科背景者优先。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C-1交易制度与交易监管创新研究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针对近期市场异常波动，如何创新交易制度与交易监管以促进市场稳定，成为关注焦点。课题拟运用市场微观结构理论的相关分析框架，借鉴海内外市场交易制度演进的历史，研究进一步完善交易制度；同时借鉴海内外市场稳定市场的监管经验，探讨股票分类交易监管模式，包括交易所股票流动性分层管理、程序化交易监管、极端市场波动情形下交易监管制度等，为缓解市场交易风险提供理论及决策参考。</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要求：金融学、经济学相关学科背景，有市场微观结构方面研究经历者优先。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C-2 证券市场信息反馈与投资者群体行为分析</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股票市场短线波动主要由心理因素驱动。课题拟以投资者的投资决策心理为出发点，借鉴行为心理学的研究范式，分析信息反馈循环与投资者群体性行为的互动关系，探究股票市场异常波动背后的心理因素，为资产管理、投资者教育以及市场监管等提供理论支持。</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要求：经济学、心理学相关学科背景，熟悉境内外金融史者优先。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D-1 我国私募市场发展及监管研究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近年来我国私募市场发展迅猛，对创业创新企业的支持作用不断显现，与交易所、新三板等市场的互动也更加密切。同时，私募市场的参与主体和发展模式趋于多元，各类创新探索层出不穷，对监管带来诸多挑战。课题拟研究我国私募市场的现状、类型、特征、创新实践及其背后驱动因素，并借鉴海外经验，探讨我国私募市场的发展路径和监管架构。</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要求：经济学、金融学或管理学相关学科背景，同时有法律背景者优先。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D-2  多层次资本市场的互联网创新发展研究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2014年以来互联网金融发展迅速，借助互联网渠道和模式的创新服务和新型平台层出不穷，形成了传统证券机构、非证券类金融机构和新兴互联网金融企业各类参与者协同创新的局面。本课题拟研究“互联网+”背景下资本市场涌现的新兴市场参与者和创新业态，围绕服务于实体经济的目标，探索互联网创新与多层次资本市场的协同发展路径。</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要求：经济学、金融学或法律相关学科背景，有计算机专业背景或从业经历者佳。</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D-3 场内外债券市场产品创新及风险控制研究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 xml:space="preserve">选题建议：我国债券市场的政策环境日趋宽松，公司债和私募债等创新产品不断出现，市场规模迅速扩大。在场内外债券市场蓬勃发展的同时，债券违约也陆续发生，市场参与主体面临日益严峻的压力。课题拟分析各国场内外债券产品创新的市场背景、操作模式、监管要点、风险控制措施，并重点研究如何构建有效的风控机制，使得我国债券市场的创新风险通过完善的交易制度和产品设计加以分散和规避。 </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要求：金融学、经济学或管理学相关学科背景。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D-4 我国公司债券发行定价机制研究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近年来，信用债定价机制日益引起关注。课题拟研究公司债发行定价方式与信息透明度的关系，探讨债券一级市场发行定价机制与二级市场的互动机理；并从理论和实证角度研究公司债定价机制，以及如何完善收益率曲线和发行交易方式来促进交易所公司债券市场的发展。</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要求：金融学、经济学或管理学相关学科背景。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D-5“一带一路”沿线新兴资本市场发展研究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一带一路”国家战略的落实离不开金融的有力支撑。在证券领域加强与沿线国家和地区、特别是新兴市场的交流与合作，既是我国资本市场国际化的需要，也是支持“一带一路”国家战略的具体体现。课题拟分析“一带一路”沿线新兴资本市场发展历程和特征，研究相关监管体制与法规，探讨与我国资本市场及证券机构合作的渠道、空间与可能性，提出相关对策建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要求：金融学、经济学相关学科背景，熟悉国家对外政策，掌握第二外语者优先。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E-1上市公司信息披露渠道与方式创新研究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近年来，微信、微博等新的信息传播方式纷纷出现，丰富了上市公司信息披露渠道和披露方式，也对监管带来挑战。课题拟研究上市公司信息传播新渠道和新方式的发展现状、特点及影响，信息类型与信息披露渠道及方式的匹配性，以及新媒体、新方式下信息披露的公平性、真实性等监管问题，并提出相应政策建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要求：会计学、财务学、法学相关学科背景。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E-2 企业统一报告相关问题研究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如何改进公司报告体系，将财务报告和可持续发展报告进行有机的整合，成为日益重要的议题。课题拟研究统一报告、ESG（环境、社会、治理）的国际发展前沿和经验，分析可持续问题纳入统一报告的难点及关键点，并探讨统一报告的规则的建立与应用问题。</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要求：会计学、财务学、企业管理相关学科背景。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E-3 资本市场支持绿色金融发展研究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绿色金融是我国实现可持续发展的重要内容和措施。资本市场能够为绿色金融体系提供一系列的产品、服务和制度支持。课题拟梳理研究境外绿色金融的经验、发展前沿，分析我国资本市场绿色证券相关的信息披露、金融产品以及支持机制建设等问题，并提出政策建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要求：经济学、会计学等方面专业背景，有金融从业经历者优先。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E-4创新型企业融资制度研究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选题建议：近年来诸如股权众筹等各种创新融资平台层出不穷，支持了初创企业发展，激发了全社会创业创新热情，也对现有金融市场发展产生影响。课题拟就创新型企业的融资制度进行全面研究，梳理境外相关融资平台、业务、产品和制度等方面的创新与发展，结合国内关于双创企业、小微企业发展的融资现状及问题提出政策建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要求：财务学、企业管理、法学等相关学科背景。</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bCs w:val="0"/>
          <w:sz w:val="24"/>
          <w:szCs w:val="24"/>
        </w:rPr>
      </w:pPr>
      <w:r>
        <w:rPr>
          <w:rFonts w:hint="eastAsia"/>
          <w:b/>
          <w:bCs w:val="0"/>
          <w:sz w:val="24"/>
          <w:szCs w:val="24"/>
        </w:rPr>
        <w:t>三、报名要求与联系方式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1．申请人请于2016年3月1日前向本站提交下列申请材料（电子版）：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（1）“</w:t>
      </w:r>
      <w:bookmarkStart w:id="0" w:name="OLE_LINK3"/>
      <w:r>
        <w:rPr>
          <w:rFonts w:hint="eastAsia"/>
          <w:b w:val="0"/>
          <w:bCs/>
          <w:i/>
          <w:sz w:val="24"/>
          <w:szCs w:val="24"/>
        </w:rPr>
        <w:t>深交所博士后招聘报名表201</w:t>
      </w:r>
      <w:bookmarkEnd w:id="0"/>
      <w:r>
        <w:rPr>
          <w:rFonts w:hint="eastAsia"/>
          <w:b w:val="0"/>
          <w:bCs/>
          <w:i/>
          <w:sz w:val="24"/>
          <w:szCs w:val="24"/>
        </w:rPr>
        <w:t>6</w:t>
      </w:r>
      <w:r>
        <w:rPr>
          <w:rFonts w:hint="eastAsia"/>
          <w:b w:val="0"/>
          <w:bCs/>
          <w:sz w:val="24"/>
          <w:szCs w:val="24"/>
        </w:rPr>
        <w:t>”（请按表格备注要求填写、提交，表格见附件）；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（2）个人简历；</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（3）拟选课题研究计划书（5000字左右，最多可选报两个课题，按课题提交研究计划书）；</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（4）博士研究生毕业证书和博士学位证书扫描件（应届博士毕业生，提供学生证扫描件)；</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（5）博士论文、两篇代表作的电子版（应届毕业博士生可不提交博士论文）；</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（6）个人免冠证件照电子版。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报名材料提交的注意事项：</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报名材料仅接收电子版，请按要求发送至报名邮箱：</w:t>
      </w:r>
      <w:r>
        <w:rPr>
          <w:b w:val="0"/>
          <w:bCs/>
          <w:sz w:val="24"/>
          <w:szCs w:val="24"/>
        </w:rPr>
        <w:fldChar w:fldCharType="begin"/>
      </w:r>
      <w:r>
        <w:rPr>
          <w:b w:val="0"/>
          <w:bCs/>
          <w:sz w:val="24"/>
          <w:szCs w:val="24"/>
        </w:rPr>
        <w:instrText xml:space="preserve"> HYPERLINK "mailto:postdoctor@szse.cn" </w:instrText>
      </w:r>
      <w:r>
        <w:rPr>
          <w:b w:val="0"/>
          <w:bCs/>
          <w:sz w:val="24"/>
          <w:szCs w:val="24"/>
        </w:rPr>
        <w:fldChar w:fldCharType="separate"/>
      </w:r>
      <w:r>
        <w:rPr>
          <w:rStyle w:val="3"/>
          <w:rFonts w:hint="eastAsia"/>
          <w:b w:val="0"/>
          <w:bCs/>
          <w:sz w:val="24"/>
          <w:szCs w:val="24"/>
        </w:rPr>
        <w:t>postdoctor@szse.cn</w:t>
      </w:r>
      <w:r>
        <w:rPr>
          <w:b w:val="0"/>
          <w:bCs/>
          <w:sz w:val="24"/>
          <w:szCs w:val="24"/>
        </w:rPr>
        <w:fldChar w:fldCharType="end"/>
      </w:r>
      <w:r>
        <w:rPr>
          <w:rFonts w:hint="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报名材料提交要求（请严格执行，否则可能导致报名无效）：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（1）请将以上报名材料置于一个文件夹中，该文件夹请以应聘人姓名命名；</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（2）将文件夹以“XXX（姓名）.rar”压缩文件形式作为电子邮件附件提交；</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（3）“XXX（姓名）.rar”压缩文件大小不超过10Mb；</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（4）报名邮件主题：“XX大学-XXX（姓名）应聘深交所2016级博士后”；</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（5）邮件正文中请说明：获得本站博士后招收信息途径，以便我站统计。</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应聘者提供的报名材料，我们将仅作招聘之用，并尊重个人隐私，严格保密。</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2．本站采取“严格考试、择优录取”的方式，公开、公平、公正地招收博士后研究人员。初审合格者将到深圳参加笔试和面试，笔试内容为与拟选研究课题相关的基础理论和专业理论及运用等。应聘者往返机票及考试期间食宿费用由本站承担，考试时间另行通知。</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3．报名期间，本站设立专线电话联系咨询，报名者请勿自行来访。</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 xml:space="preserve">联系人：金女士，李先生    咨询电话：0755-88668563，0755-88668564      </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rFonts w:hint="eastAsia"/>
          <w:b w:val="0"/>
          <w:bCs/>
          <w:sz w:val="24"/>
          <w:szCs w:val="24"/>
        </w:rPr>
      </w:pPr>
      <w:r>
        <w:rPr>
          <w:rFonts w:hint="eastAsia"/>
          <w:b w:val="0"/>
          <w:bCs/>
          <w:sz w:val="24"/>
          <w:szCs w:val="24"/>
        </w:rPr>
        <w:t>网站：</w:t>
      </w:r>
      <w:r>
        <w:rPr>
          <w:b w:val="0"/>
          <w:bCs/>
          <w:sz w:val="24"/>
          <w:szCs w:val="24"/>
        </w:rPr>
        <w:fldChar w:fldCharType="begin"/>
      </w:r>
      <w:r>
        <w:rPr>
          <w:b w:val="0"/>
          <w:bCs/>
          <w:sz w:val="24"/>
          <w:szCs w:val="24"/>
        </w:rPr>
        <w:instrText xml:space="preserve"> HYPERLINK "http://www.szse.cn/" </w:instrText>
      </w:r>
      <w:r>
        <w:rPr>
          <w:b w:val="0"/>
          <w:bCs/>
          <w:sz w:val="24"/>
          <w:szCs w:val="24"/>
        </w:rPr>
        <w:fldChar w:fldCharType="separate"/>
      </w:r>
      <w:r>
        <w:rPr>
          <w:rStyle w:val="3"/>
          <w:rFonts w:hint="eastAsia"/>
          <w:b w:val="0"/>
          <w:bCs/>
          <w:sz w:val="24"/>
          <w:szCs w:val="24"/>
        </w:rPr>
        <w:t>http://www.szse.cn</w:t>
      </w:r>
      <w:r>
        <w:rPr>
          <w:rStyle w:val="3"/>
          <w:rFonts w:hint="eastAsia"/>
          <w:b w:val="0"/>
          <w:bCs/>
          <w:sz w:val="24"/>
          <w:szCs w:val="24"/>
        </w:rPr>
        <w:fldChar w:fldCharType="end"/>
      </w:r>
      <w:r>
        <w:rPr>
          <w:rFonts w:hint="eastAsia"/>
          <w:b w:val="0"/>
          <w:bCs/>
          <w:sz w:val="24"/>
          <w:szCs w:val="24"/>
        </w:rPr>
        <w:t xml:space="preserve">     E－mail：</w:t>
      </w:r>
      <w:r>
        <w:rPr>
          <w:b w:val="0"/>
          <w:bCs/>
          <w:sz w:val="24"/>
          <w:szCs w:val="24"/>
        </w:rPr>
        <w:fldChar w:fldCharType="begin"/>
      </w:r>
      <w:r>
        <w:rPr>
          <w:b w:val="0"/>
          <w:bCs/>
          <w:sz w:val="24"/>
          <w:szCs w:val="24"/>
        </w:rPr>
        <w:instrText xml:space="preserve"> HYPERLINK "mailto:postdoctor@szse.cn" </w:instrText>
      </w:r>
      <w:r>
        <w:rPr>
          <w:b w:val="0"/>
          <w:bCs/>
          <w:sz w:val="24"/>
          <w:szCs w:val="24"/>
        </w:rPr>
        <w:fldChar w:fldCharType="separate"/>
      </w:r>
      <w:r>
        <w:rPr>
          <w:rStyle w:val="3"/>
          <w:rFonts w:hint="eastAsia"/>
          <w:b w:val="0"/>
          <w:bCs/>
          <w:sz w:val="24"/>
          <w:szCs w:val="24"/>
        </w:rPr>
        <w:t>postdoctor@szse.cn</w:t>
      </w:r>
      <w:r>
        <w:rPr>
          <w:rStyle w:val="3"/>
          <w:rFonts w:hint="eastAsia"/>
          <w:b w:val="0"/>
          <w:bCs/>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80" w:firstLineChars="200"/>
        <w:jc w:val="both"/>
        <w:textAlignment w:val="auto"/>
        <w:outlineLvl w:val="9"/>
        <w:rPr>
          <w:b w:val="0"/>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89F"/>
    <w:rsid w:val="00592D4C"/>
    <w:rsid w:val="00F9689F"/>
    <w:rsid w:val="2FCC5AB0"/>
    <w:rsid w:val="6B02775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593</Words>
  <Characters>3385</Characters>
  <Lines>28</Lines>
  <Paragraphs>7</Paragraphs>
  <ScaleCrop>false</ScaleCrop>
  <LinksUpToDate>false</LinksUpToDate>
  <CharactersWithSpaces>3971</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2015-12-04T02:46:00Z</dcterms:created>
  <dc:creator>hjin</dc:creator>
  <cp:lastModifiedBy>user</cp:lastModifiedBy>
  <dcterms:modified xsi:type="dcterms:W3CDTF">2015-12-29T06:54:54Z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