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Default ContentType="image/x-wmf" Extension="wmf"/>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autoSpaceDE w:val="0"/>
        <w:autoSpaceDN w:val="0"/>
        <w:adjustRightInd w:val="0"/>
        <w:ind w:firstLine="500"/>
        <w:jc w:val="left"/>
        <w:rPr>
          <w:rFonts w:ascii="宋体" w:hAnsi="宋体" w:cs="Times New Roman"/>
          <w:color w:val="262626"/>
          <w:kern w:val="0"/>
          <w:sz w:val="28"/>
          <w:szCs w:val="28"/>
        </w:rPr>
      </w:pPr>
      <w:r>
        <w:rPr>
          <w:rFonts w:ascii="宋体" w:hAnsi="宋体" w:cs="Times New Roman"/>
          <w:color w:val="262626"/>
          <w:kern w:val="0"/>
          <w:sz w:val="28"/>
          <w:szCs w:val="28"/>
        </w:rPr>
        <w:t>君泽君律师事务所（“君泽君”）于1995年创立，总部位于北京，是国内最早也是最大的合伙制律师事务所之一</w:t>
      </w:r>
      <w:r>
        <w:rPr>
          <w:rFonts w:hint="eastAsia" w:ascii="宋体" w:hAnsi="宋体" w:cs="Times New Roman"/>
          <w:color w:val="262626"/>
          <w:kern w:val="0"/>
          <w:sz w:val="28"/>
          <w:szCs w:val="28"/>
        </w:rPr>
        <w:t>。</w:t>
      </w:r>
    </w:p>
    <w:p>
      <w:pPr>
        <w:widowControl/>
        <w:autoSpaceDE w:val="0"/>
        <w:autoSpaceDN w:val="0"/>
        <w:adjustRightInd w:val="0"/>
        <w:ind w:firstLine="500"/>
        <w:jc w:val="left"/>
        <w:rPr>
          <w:rFonts w:ascii="宋体" w:hAnsi="宋体" w:cs="Songti SC Regular"/>
          <w:color w:val="262626"/>
          <w:kern w:val="0"/>
          <w:sz w:val="28"/>
          <w:szCs w:val="28"/>
        </w:rPr>
      </w:pPr>
      <w:r>
        <w:rPr>
          <w:rFonts w:hint="eastAsia" w:ascii="宋体" w:hAnsi="宋体" w:cs="Songti SC Regular"/>
          <w:color w:val="262626"/>
          <w:kern w:val="0"/>
          <w:sz w:val="28"/>
          <w:szCs w:val="28"/>
        </w:rPr>
        <w:t>得益于中国经济的快速发展和法律参与国家经济社会生活程度的提高，以及君泽君律师的不断开拓和勤奋工作，君泽君迅速成长，业务领域日益展宽，专业团队日见壮大，客户资源日渐丰富，并跻身成为国内名列前茅的以从事商事领域法律服务为主业的法律服务机构。君泽君在上海、深圳等地均设有分所。其中深圳分所成立于</w:t>
      </w:r>
      <w:r>
        <w:rPr>
          <w:rFonts w:ascii="宋体" w:hAnsi="宋体" w:cs="Songti SC Regular"/>
          <w:color w:val="262626"/>
          <w:kern w:val="0"/>
          <w:sz w:val="28"/>
          <w:szCs w:val="28"/>
        </w:rPr>
        <w:t>2003</w:t>
      </w:r>
      <w:r>
        <w:rPr>
          <w:rFonts w:hint="eastAsia" w:ascii="宋体" w:hAnsi="宋体" w:cs="Songti SC Regular"/>
          <w:color w:val="262626"/>
          <w:kern w:val="0"/>
          <w:sz w:val="28"/>
          <w:szCs w:val="28"/>
        </w:rPr>
        <w:t>年，由北京总所常年派驻的专职律师和专项律师组成，依托北京总所、立足深圳本地，负责君泽君律师所在华南地区的各项法律事务，为华南地区的客户提供各类优质服务。</w:t>
      </w:r>
    </w:p>
    <w:p>
      <w:pPr>
        <w:widowControl/>
        <w:autoSpaceDE w:val="0"/>
        <w:autoSpaceDN w:val="0"/>
        <w:adjustRightInd w:val="0"/>
        <w:jc w:val="left"/>
        <w:rPr>
          <w:rFonts w:ascii="宋体" w:hAnsi="宋体" w:cs="Arial"/>
          <w:color w:val="262626"/>
          <w:kern w:val="0"/>
          <w:sz w:val="28"/>
          <w:szCs w:val="28"/>
        </w:rPr>
      </w:pPr>
      <w:r>
        <w:rPr>
          <w:rFonts w:ascii="宋体" w:hAnsi="宋体" w:cs="Arial"/>
          <w:color w:val="262626"/>
          <w:kern w:val="0"/>
          <w:sz w:val="28"/>
          <w:szCs w:val="28"/>
        </w:rPr>
        <w:t xml:space="preserve">    </w:t>
      </w:r>
      <w:r>
        <w:rPr>
          <w:rFonts w:hint="eastAsia" w:ascii="宋体" w:hAnsi="宋体" w:cs="Songti SC Regular"/>
          <w:color w:val="262626"/>
          <w:kern w:val="0"/>
          <w:sz w:val="28"/>
          <w:szCs w:val="28"/>
        </w:rPr>
        <w:t>君泽君聚集了来自于政府部门、金融证券及投资行业和法学界的许多具有广博知识、丰富经验及专业特长的优秀法律职业人员，君泽君能够充分运用所拥有的专业技能、经验及社会资源为客户服务，提供最佳的问题解决方案、安排交易、规避经营风险及创新增值服务。</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君泽君现有公司事务部、国际业务部、投资银行部、金融部、诉</w:t>
      </w:r>
      <w:bookmarkStart w:id="0" w:name="_GoBack"/>
      <w:bookmarkEnd w:id="0"/>
      <w:r>
        <w:rPr>
          <w:rFonts w:hint="eastAsia" w:ascii="宋体" w:hAnsi="宋体" w:cs="Songti SC Regular"/>
          <w:color w:val="262626"/>
          <w:kern w:val="0"/>
          <w:sz w:val="28"/>
          <w:szCs w:val="28"/>
        </w:rPr>
        <w:t>讼与仲裁部、反倾销与</w:t>
      </w:r>
      <w:r>
        <w:rPr>
          <w:rFonts w:ascii="宋体" w:hAnsi="宋体" w:cs="Songti SC Regular"/>
          <w:color w:val="262626"/>
          <w:kern w:val="0"/>
          <w:sz w:val="28"/>
          <w:szCs w:val="28"/>
        </w:rPr>
        <w:t>WTO</w:t>
      </w:r>
      <w:r>
        <w:rPr>
          <w:rFonts w:hint="eastAsia" w:ascii="宋体" w:hAnsi="宋体" w:cs="Songti SC Regular"/>
          <w:color w:val="262626"/>
          <w:kern w:val="0"/>
          <w:sz w:val="28"/>
          <w:szCs w:val="28"/>
        </w:rPr>
        <w:t>部、房地产与建筑事务部、知识产权部八个业务部门，同时为了提升专业素养，君泽君还设有研究与信息部、君泽君法律研究所等专业研发机构。</w:t>
      </w:r>
    </w:p>
    <w:p>
      <w:pPr>
        <w:widowControl/>
        <w:autoSpaceDE w:val="0"/>
        <w:autoSpaceDN w:val="0"/>
        <w:adjustRightInd w:val="0"/>
        <w:ind w:firstLine="560"/>
        <w:jc w:val="left"/>
        <w:rPr>
          <w:rFonts w:ascii="宋体" w:hAnsi="宋体" w:cs="Arial"/>
          <w:color w:val="262626"/>
          <w:kern w:val="0"/>
          <w:sz w:val="28"/>
          <w:szCs w:val="28"/>
        </w:rPr>
      </w:pPr>
      <w:r>
        <w:rPr>
          <w:rFonts w:hint="eastAsia" w:ascii="宋体" w:hAnsi="宋体" w:cs="Songti SC Regular"/>
          <w:color w:val="262626"/>
          <w:kern w:val="0"/>
          <w:sz w:val="28"/>
          <w:szCs w:val="28"/>
        </w:rPr>
        <w:t>君泽君的人才战略是：“以人为本，为每一位君泽君人提供充分发展的空间。”</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君泽君整处于蓬勃发展时期，真诚邀请法律精英加盟，共同创造君泽君辉煌的明天！</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北京君泽君（深圳）律师事务所诚聘以下英才：</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b/>
          <w:color w:val="262626"/>
          <w:kern w:val="0"/>
          <w:sz w:val="28"/>
          <w:szCs w:val="28"/>
        </w:rPr>
        <w:t>招聘职位</w:t>
      </w:r>
      <w:r>
        <w:rPr>
          <w:rFonts w:hint="eastAsia" w:ascii="宋体" w:hAnsi="宋体" w:cs="Songti SC Regular"/>
          <w:color w:val="262626"/>
          <w:kern w:val="0"/>
          <w:sz w:val="28"/>
          <w:szCs w:val="28"/>
        </w:rPr>
        <w:t>：律师助理</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b/>
          <w:color w:val="262626"/>
          <w:kern w:val="0"/>
          <w:sz w:val="28"/>
          <w:szCs w:val="28"/>
        </w:rPr>
        <w:t>学历要求</w:t>
      </w:r>
      <w:r>
        <w:rPr>
          <w:rFonts w:hint="eastAsia" w:ascii="宋体" w:hAnsi="宋体" w:cs="Songti SC Regular"/>
          <w:color w:val="262626"/>
          <w:kern w:val="0"/>
          <w:sz w:val="28"/>
          <w:szCs w:val="28"/>
        </w:rPr>
        <w:t>：本科以上</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b/>
          <w:color w:val="262626"/>
          <w:kern w:val="0"/>
          <w:sz w:val="28"/>
          <w:szCs w:val="28"/>
        </w:rPr>
        <w:t>工作地点</w:t>
      </w:r>
      <w:r>
        <w:rPr>
          <w:rFonts w:hint="eastAsia" w:ascii="宋体" w:hAnsi="宋体" w:cs="Songti SC Regular"/>
          <w:color w:val="262626"/>
          <w:kern w:val="0"/>
          <w:sz w:val="28"/>
          <w:szCs w:val="28"/>
        </w:rPr>
        <w:t>：深圳、惠州</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b/>
          <w:color w:val="262626"/>
          <w:kern w:val="0"/>
          <w:sz w:val="28"/>
          <w:szCs w:val="28"/>
        </w:rPr>
        <w:t>招聘人数</w:t>
      </w:r>
      <w:r>
        <w:rPr>
          <w:rFonts w:hint="eastAsia" w:ascii="宋体" w:hAnsi="宋体" w:cs="Songti SC Regular"/>
          <w:color w:val="262626"/>
          <w:kern w:val="0"/>
          <w:sz w:val="28"/>
          <w:szCs w:val="28"/>
        </w:rPr>
        <w:t>：3-4人</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b/>
          <w:color w:val="262626"/>
          <w:kern w:val="0"/>
          <w:sz w:val="28"/>
          <w:szCs w:val="28"/>
        </w:rPr>
        <w:t>薪资水平</w:t>
      </w:r>
      <w:r>
        <w:rPr>
          <w:rFonts w:hint="eastAsia" w:ascii="宋体" w:hAnsi="宋体" w:cs="Songti SC Regular"/>
          <w:color w:val="262626"/>
          <w:kern w:val="0"/>
          <w:sz w:val="28"/>
          <w:szCs w:val="28"/>
        </w:rPr>
        <w:t>：不低于工作地同行业收入水平</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b/>
          <w:color w:val="262626"/>
          <w:kern w:val="0"/>
          <w:sz w:val="28"/>
          <w:szCs w:val="28"/>
        </w:rPr>
        <w:t>福利待遇</w:t>
      </w:r>
      <w:r>
        <w:rPr>
          <w:rFonts w:hint="eastAsia" w:ascii="宋体" w:hAnsi="宋体" w:cs="Songti SC Regular"/>
          <w:color w:val="262626"/>
          <w:kern w:val="0"/>
          <w:sz w:val="28"/>
          <w:szCs w:val="28"/>
        </w:rPr>
        <w:t>：购买社会保险</w:t>
      </w:r>
    </w:p>
    <w:p>
      <w:pPr>
        <w:widowControl/>
        <w:autoSpaceDE w:val="0"/>
        <w:autoSpaceDN w:val="0"/>
        <w:adjustRightInd w:val="0"/>
        <w:ind w:firstLine="560"/>
        <w:jc w:val="left"/>
        <w:rPr>
          <w:rFonts w:ascii="宋体" w:hAnsi="宋体" w:cs="Songti SC Regular"/>
          <w:b/>
          <w:color w:val="262626"/>
          <w:kern w:val="0"/>
          <w:sz w:val="28"/>
          <w:szCs w:val="28"/>
        </w:rPr>
      </w:pPr>
      <w:r>
        <w:rPr>
          <w:rFonts w:hint="eastAsia" w:ascii="宋体" w:hAnsi="宋体" w:cs="Songti SC Regular"/>
          <w:b/>
          <w:color w:val="262626"/>
          <w:kern w:val="0"/>
          <w:sz w:val="28"/>
          <w:szCs w:val="28"/>
        </w:rPr>
        <w:t>岗位要求：</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1、应届毕业生优先；</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2、良好的文字功底和扎实的法律基础；</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3、著名法学院教育背景者优先；</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4、通过国家统一司法资格考试；</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5、财会或金融专业背景者优先；</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6、有驾照并能熟练驾车者优先；</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7、吃苦耐劳、认真细致、有责任心，能及时完成交办工作，能适应省内或省外出差；</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8、有较强的学习能力和逻辑思维能力，反应敏捷；</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9、熟练操作</w:t>
      </w:r>
      <w:r>
        <w:rPr>
          <w:rFonts w:ascii="宋体" w:hAnsi="宋体" w:cs="Songti SC Regular"/>
          <w:color w:val="262626"/>
          <w:kern w:val="0"/>
          <w:sz w:val="28"/>
          <w:szCs w:val="28"/>
        </w:rPr>
        <w:t>word \excel\powerpoint</w:t>
      </w:r>
      <w:r>
        <w:rPr>
          <w:rFonts w:hint="eastAsia" w:ascii="宋体" w:hAnsi="宋体" w:cs="Songti SC Regular"/>
          <w:color w:val="262626"/>
          <w:kern w:val="0"/>
          <w:sz w:val="28"/>
          <w:szCs w:val="28"/>
        </w:rPr>
        <w:t>等办公系统。</w:t>
      </w:r>
    </w:p>
    <w:p>
      <w:pPr>
        <w:widowControl/>
        <w:autoSpaceDE w:val="0"/>
        <w:autoSpaceDN w:val="0"/>
        <w:adjustRightInd w:val="0"/>
        <w:ind w:firstLine="560"/>
        <w:jc w:val="left"/>
        <w:rPr>
          <w:rFonts w:ascii="宋体" w:hAnsi="宋体" w:cs="Songti SC Regular"/>
          <w:b/>
          <w:color w:val="262626"/>
          <w:kern w:val="0"/>
          <w:sz w:val="28"/>
          <w:szCs w:val="28"/>
        </w:rPr>
      </w:pPr>
      <w:r>
        <w:rPr>
          <w:rFonts w:hint="eastAsia" w:ascii="宋体" w:hAnsi="宋体" w:cs="Songti SC Regular"/>
          <w:b/>
          <w:color w:val="262626"/>
          <w:kern w:val="0"/>
          <w:sz w:val="28"/>
          <w:szCs w:val="28"/>
        </w:rPr>
        <w:t>工作内容：</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1、合同、备忘录、法律意见书、律师函等法律文件的草拟、撰写；</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2、办理诉讼、仲裁案件；</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3、提供法律咨询或建议；</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4、法律项目跟踪、管理；</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5、处理顾问单位法律事务；</w:t>
      </w:r>
    </w:p>
    <w:p>
      <w:pPr>
        <w:widowControl/>
        <w:autoSpaceDE w:val="0"/>
        <w:autoSpaceDN w:val="0"/>
        <w:adjustRightInd w:val="0"/>
        <w:ind w:firstLine="560"/>
        <w:jc w:val="left"/>
        <w:rPr>
          <w:rFonts w:ascii="宋体" w:hAnsi="宋体" w:cs="Songti SC Regular"/>
          <w:color w:val="262626"/>
          <w:kern w:val="0"/>
          <w:sz w:val="28"/>
          <w:szCs w:val="28"/>
        </w:rPr>
      </w:pPr>
      <w:r>
        <w:rPr>
          <w:rFonts w:hint="eastAsia" w:ascii="宋体" w:hAnsi="宋体" w:cs="Songti SC Regular"/>
          <w:color w:val="262626"/>
          <w:kern w:val="0"/>
          <w:sz w:val="28"/>
          <w:szCs w:val="28"/>
        </w:rPr>
        <w:t>6、团队内部和外部客户的沟通、联络；</w:t>
      </w:r>
    </w:p>
    <w:p>
      <w:pPr>
        <w:widowControl/>
        <w:autoSpaceDE w:val="0"/>
        <w:autoSpaceDN w:val="0"/>
        <w:adjustRightInd w:val="0"/>
        <w:ind w:firstLine="560"/>
        <w:jc w:val="left"/>
        <w:rPr>
          <w:rFonts w:hint="eastAsia" w:ascii="宋体" w:hAnsi="宋体" w:cs="Songti SC Regular"/>
          <w:color w:val="262626"/>
          <w:kern w:val="0"/>
          <w:sz w:val="28"/>
          <w:szCs w:val="28"/>
        </w:rPr>
      </w:pPr>
      <w:r>
        <w:rPr>
          <w:rFonts w:hint="eastAsia" w:ascii="宋体" w:hAnsi="宋体" w:cs="Songti SC Regular"/>
          <w:color w:val="262626"/>
          <w:kern w:val="0"/>
          <w:sz w:val="28"/>
          <w:szCs w:val="28"/>
        </w:rPr>
        <w:t>7、辅助律师处理其他法律事务，如法律检索、案卷资料整理。</w:t>
      </w:r>
    </w:p>
    <w:p>
      <w:pPr>
        <w:widowControl/>
        <w:autoSpaceDE w:val="0"/>
        <w:autoSpaceDN w:val="0"/>
        <w:adjustRightInd w:val="0"/>
        <w:ind w:firstLine="560"/>
        <w:jc w:val="left"/>
        <w:rPr>
          <w:rFonts w:ascii="宋体" w:hAnsi="宋体" w:cs="Songti SC Regular"/>
          <w:color w:val="262626"/>
          <w:kern w:val="0"/>
          <w:sz w:val="28"/>
          <w:szCs w:val="28"/>
        </w:rPr>
      </w:pPr>
    </w:p>
    <w:p>
      <w:pPr>
        <w:widowControl/>
        <w:autoSpaceDE w:val="0"/>
        <w:autoSpaceDN w:val="0"/>
        <w:adjustRightInd w:val="0"/>
        <w:ind w:firstLine="560"/>
        <w:jc w:val="left"/>
        <w:rPr>
          <w:rFonts w:ascii="宋体" w:hAnsi="宋体" w:cs="Songti SC Regular"/>
          <w:b/>
          <w:color w:val="262626"/>
          <w:kern w:val="0"/>
          <w:sz w:val="28"/>
          <w:szCs w:val="28"/>
        </w:rPr>
      </w:pPr>
      <w:r>
        <w:rPr>
          <w:rFonts w:hint="eastAsia" w:ascii="宋体" w:hAnsi="宋体" w:cs="Songti SC Regular"/>
          <w:b/>
          <w:color w:val="262626"/>
          <w:kern w:val="0"/>
          <w:sz w:val="28"/>
          <w:szCs w:val="28"/>
        </w:rPr>
        <w:t>有意者请联系彭小姐：</w:t>
      </w:r>
    </w:p>
    <w:p>
      <w:pPr>
        <w:widowControl/>
        <w:autoSpaceDE w:val="0"/>
        <w:autoSpaceDN w:val="0"/>
        <w:adjustRightInd w:val="0"/>
        <w:ind w:firstLine="560"/>
        <w:jc w:val="left"/>
        <w:rPr>
          <w:rFonts w:ascii="宋体" w:hAnsi="宋体" w:cs="Songti SC Regular"/>
          <w:b/>
          <w:color w:val="262626"/>
          <w:kern w:val="0"/>
          <w:sz w:val="28"/>
          <w:szCs w:val="28"/>
        </w:rPr>
      </w:pPr>
      <w:r>
        <w:rPr>
          <w:rFonts w:hint="eastAsia" w:ascii="宋体" w:hAnsi="宋体" w:cs="Songti SC Regular"/>
          <w:b/>
          <w:color w:val="262626"/>
          <w:kern w:val="0"/>
          <w:sz w:val="28"/>
          <w:szCs w:val="28"/>
        </w:rPr>
        <w:t>电子邮箱：</w:t>
      </w:r>
      <w:r>
        <w:fldChar w:fldCharType="begin"/>
      </w:r>
      <w:r>
        <w:instrText xml:space="preserve">HYPERLINK "mailto:576869829@qq.com" </w:instrText>
      </w:r>
      <w:r>
        <w:fldChar w:fldCharType="separate"/>
      </w:r>
      <w:r>
        <w:rPr>
          <w:rStyle w:val="4"/>
          <w:rFonts w:hint="eastAsia" w:ascii="宋体" w:hAnsi="宋体" w:cs="Songti SC Regular"/>
          <w:b/>
          <w:kern w:val="0"/>
          <w:sz w:val="28"/>
          <w:szCs w:val="28"/>
        </w:rPr>
        <w:t>576869829</w:t>
      </w:r>
      <w:r>
        <w:rPr>
          <w:rStyle w:val="4"/>
          <w:rFonts w:ascii="宋体" w:hAnsi="宋体" w:cs="Songti SC Regular"/>
          <w:b/>
          <w:kern w:val="0"/>
          <w:sz w:val="28"/>
          <w:szCs w:val="28"/>
        </w:rPr>
        <w:t>@</w:t>
      </w:r>
      <w:r>
        <w:rPr>
          <w:rStyle w:val="4"/>
          <w:rFonts w:hint="eastAsia" w:ascii="宋体" w:hAnsi="宋体" w:cs="Songti SC Regular"/>
          <w:b/>
          <w:kern w:val="0"/>
          <w:sz w:val="28"/>
          <w:szCs w:val="28"/>
        </w:rPr>
        <w:t>qq</w:t>
      </w:r>
      <w:r>
        <w:rPr>
          <w:rStyle w:val="4"/>
          <w:rFonts w:ascii="宋体" w:hAnsi="宋体" w:cs="Songti SC Regular"/>
          <w:b/>
          <w:kern w:val="0"/>
          <w:sz w:val="28"/>
          <w:szCs w:val="28"/>
        </w:rPr>
        <w:t>.com</w:t>
      </w:r>
      <w:r>
        <w:fldChar w:fldCharType="end"/>
      </w:r>
    </w:p>
    <w:p>
      <w:pPr>
        <w:widowControl/>
        <w:autoSpaceDE w:val="0"/>
        <w:autoSpaceDN w:val="0"/>
        <w:adjustRightInd w:val="0"/>
        <w:ind w:firstLine="560"/>
        <w:jc w:val="left"/>
        <w:rPr>
          <w:rFonts w:ascii="宋体" w:hAnsi="宋体" w:cs="Songti SC Regular"/>
          <w:b/>
          <w:color w:val="262626"/>
          <w:kern w:val="0"/>
          <w:sz w:val="28"/>
          <w:szCs w:val="28"/>
        </w:rPr>
      </w:pPr>
      <w:r>
        <w:rPr>
          <w:rFonts w:hint="eastAsia" w:ascii="宋体" w:hAnsi="宋体" w:cs="Songti SC Regular"/>
          <w:b/>
          <w:color w:val="262626"/>
          <w:kern w:val="0"/>
          <w:sz w:val="28"/>
          <w:szCs w:val="28"/>
        </w:rPr>
        <w:t>手机：13927335625</w:t>
      </w:r>
    </w:p>
    <w:p>
      <w:pPr>
        <w:widowControl/>
        <w:tabs>
          <w:tab w:val="left" w:pos="3840"/>
        </w:tabs>
        <w:autoSpaceDE w:val="0"/>
        <w:autoSpaceDN w:val="0"/>
        <w:adjustRightInd w:val="0"/>
        <w:ind w:firstLine="560"/>
        <w:jc w:val="left"/>
        <w:rPr>
          <w:rFonts w:ascii="宋体" w:hAnsi="宋体" w:cs="Songti SC Regular"/>
          <w:color w:val="262626"/>
          <w:kern w:val="0"/>
          <w:sz w:val="28"/>
          <w:szCs w:val="28"/>
        </w:rPr>
      </w:pPr>
      <w:r>
        <w:rPr>
          <w:rFonts w:ascii="宋体" w:hAnsi="宋体" w:cs="Songti SC Regular"/>
          <w:color w:val="262626"/>
          <w:kern w:val="0"/>
          <w:sz w:val="28"/>
          <w:szCs w:val="28"/>
        </w:rPr>
        <w:tab/>
      </w:r>
    </w:p>
    <w:p>
      <w:pPr>
        <w:widowControl/>
        <w:autoSpaceDE w:val="0"/>
        <w:autoSpaceDN w:val="0"/>
        <w:adjustRightInd w:val="0"/>
        <w:ind w:left="280" w:hanging="280"/>
        <w:jc w:val="left"/>
        <w:rPr>
          <w:rFonts w:ascii="微软雅黑" w:eastAsia="微软雅黑" w:cs="微软雅黑"/>
          <w:color w:val="252525"/>
          <w:kern w:val="0"/>
          <w:sz w:val="28"/>
          <w:szCs w:val="28"/>
        </w:rPr>
      </w:pPr>
    </w:p>
    <w:p>
      <w:pPr>
        <w:widowControl/>
        <w:autoSpaceDE w:val="0"/>
        <w:autoSpaceDN w:val="0"/>
        <w:adjustRightInd w:val="0"/>
        <w:ind w:firstLine="560"/>
        <w:jc w:val="left"/>
        <w:rPr>
          <w:rFonts w:ascii="宋体" w:hAnsi="宋体" w:cs="Songti SC Regular"/>
          <w:color w:val="262626"/>
          <w:kern w:val="0"/>
          <w:sz w:val="28"/>
          <w:szCs w:val="28"/>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A00002EF" w:usb1="4000004B" w:usb2="00000000" w:usb3="00000000" w:csb0="2000009F" w:csb1="00000000"/>
  </w:font>
  <w:font w:name="Songti SC Regular">
    <w:altName w:val="Lingoes Unicode"/>
    <w:panose1 w:val="02010600040101010101"/>
    <w:charset w:val="50"/>
    <w:family w:val="auto"/>
    <w:pitch w:val="default"/>
    <w:sig w:usb0="00000287" w:usb1="080F0000" w:usb2="00000010" w:usb3="00000000" w:csb0="0004009F" w:csb1="00000000"/>
  </w:font>
  <w:font w:name="微软雅黑">
    <w:altName w:val="黑体"/>
    <w:panose1 w:val="020B0503020204020204"/>
    <w:charset w:val="50"/>
    <w:family w:val="auto"/>
    <w:pitch w:val="default"/>
    <w:sig w:usb0="80000287" w:usb1="280F3C52" w:usb2="00000016" w:usb3="00000000" w:csb0="0004001F" w:csb1="00000000"/>
  </w:font>
  <w:font w:name="Lingoes Unicode">
    <w:panose1 w:val="020B0604020202020204"/>
    <w:charset w:val="00"/>
    <w:family w:val="auto"/>
    <w:pitch w:val="default"/>
    <w:sig w:usb0="800002FF" w:usb1="100FFFFF" w:usb2="00000000" w:usb3="00000000" w:csb0="003E019F" w:csb1="4F03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EC28CD"/>
    <w:rsid w:val="00016E26"/>
    <w:rsid w:val="000B42B9"/>
    <w:rsid w:val="001008C6"/>
    <w:rsid w:val="0015391E"/>
    <w:rsid w:val="001B165F"/>
    <w:rsid w:val="001D02A0"/>
    <w:rsid w:val="001D75F4"/>
    <w:rsid w:val="00232F5D"/>
    <w:rsid w:val="002F7B9E"/>
    <w:rsid w:val="003D3E05"/>
    <w:rsid w:val="0046723E"/>
    <w:rsid w:val="00517D73"/>
    <w:rsid w:val="00552C83"/>
    <w:rsid w:val="00684897"/>
    <w:rsid w:val="006C4ADC"/>
    <w:rsid w:val="006C693A"/>
    <w:rsid w:val="006E6B02"/>
    <w:rsid w:val="006F0791"/>
    <w:rsid w:val="00896FFE"/>
    <w:rsid w:val="00932A2B"/>
    <w:rsid w:val="00947D36"/>
    <w:rsid w:val="00A0349C"/>
    <w:rsid w:val="00A423C0"/>
    <w:rsid w:val="00AF1972"/>
    <w:rsid w:val="00B54BEC"/>
    <w:rsid w:val="00BC23C4"/>
    <w:rsid w:val="00BC640D"/>
    <w:rsid w:val="00CB5C54"/>
    <w:rsid w:val="00CB7CB5"/>
    <w:rsid w:val="00D36EE4"/>
    <w:rsid w:val="00E83E36"/>
    <w:rsid w:val="00EC28CD"/>
    <w:rsid w:val="00EC7D91"/>
    <w:rsid w:val="7CC67D30"/>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kern w:val="2"/>
      <w:sz w:val="24"/>
      <w:szCs w:val="24"/>
      <w:lang w:val="en-US" w:eastAsia="zh-CN" w:bidi="ar-SA"/>
    </w:rPr>
  </w:style>
  <w:style w:type="character" w:default="1" w:styleId="2">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character" w:styleId="3">
    <w:name w:val="FollowedHyperlink"/>
    <w:basedOn w:val="2"/>
    <w:unhideWhenUsed/>
    <w:uiPriority w:val="99"/>
    <w:rPr>
      <w:color w:val="800080"/>
      <w:u w:val="single"/>
    </w:rPr>
  </w:style>
  <w:style w:type="character" w:styleId="4">
    <w:name w:val="Hyperlink"/>
    <w:basedOn w:val="2"/>
    <w:unhideWhenUsed/>
    <w:uiPriority w:val="99"/>
    <w:rPr>
      <w:color w:val="0000FF"/>
      <w:u w:val="single"/>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直信律师所</Company>
  <Pages>3</Pages>
  <Words>164</Words>
  <Characters>940</Characters>
  <Lines>7</Lines>
  <Paragraphs>2</Paragraphs>
  <TotalTime>0</TotalTime>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2015-06-17T03:46:00Z</dcterms:created>
  <dc:creator>玉红  彭</dc:creator>
  <cp:lastModifiedBy>Administrator</cp:lastModifiedBy>
  <dcterms:modified xsi:type="dcterms:W3CDTF">2015-06-18T08:53:05Z</dcterms:modified>
  <dc:title>君泽君律师事务所（“君泽君”）于1995年创立，总部位于北京，是国内最早也是最大的合伙制律师事务所之一。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