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00" w:rsidRPr="007B172F" w:rsidRDefault="00750D59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proofErr w:type="gramStart"/>
      <w:r w:rsidR="00537296" w:rsidRPr="00610979">
        <w:rPr>
          <w:rFonts w:asciiTheme="minorEastAsia" w:hAnsiTheme="minorEastAsia" w:cs="Times New Roman" w:hint="eastAsia"/>
          <w:b/>
          <w:sz w:val="32"/>
          <w:szCs w:val="32"/>
        </w:rPr>
        <w:t>十</w:t>
      </w:r>
      <w:r w:rsidR="00610979" w:rsidRPr="00610979">
        <w:rPr>
          <w:rFonts w:asciiTheme="minorEastAsia" w:hAnsiTheme="minorEastAsia" w:cs="Times New Roman" w:hint="eastAsia"/>
          <w:b/>
          <w:sz w:val="32"/>
          <w:szCs w:val="32"/>
        </w:rPr>
        <w:t>六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CB78E5" w:rsidRPr="00610979">
        <w:rPr>
          <w:rFonts w:asciiTheme="minorEastAsia" w:hAnsiTheme="minorEastAsia" w:cs="Times New Roman" w:hint="eastAsia"/>
          <w:b/>
          <w:sz w:val="32"/>
          <w:szCs w:val="32"/>
        </w:rPr>
        <w:t>管</w:t>
      </w:r>
      <w:r w:rsidR="00CB78E5">
        <w:rPr>
          <w:rFonts w:asciiTheme="minorEastAsia" w:hAnsiTheme="minorEastAsia" w:cs="Times New Roman" w:hint="eastAsia"/>
          <w:b/>
          <w:sz w:val="32"/>
          <w:szCs w:val="32"/>
        </w:rPr>
        <w:t>培生</w:t>
      </w:r>
      <w:proofErr w:type="gramEnd"/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A03AEF" w:rsidRPr="007B172F" w:rsidRDefault="00A03AEF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F65556" w:rsidRDefault="007C0E55" w:rsidP="00F65556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苏宁创立于1990年，</w:t>
      </w:r>
      <w:r w:rsidR="009A2042" w:rsidRPr="00C80F34">
        <w:rPr>
          <w:rFonts w:asciiTheme="minorEastAsia" w:hAnsiTheme="minorEastAsia"/>
          <w:sz w:val="24"/>
          <w:szCs w:val="24"/>
        </w:rPr>
        <w:t>始终致力于商业零售经营</w:t>
      </w:r>
      <w:r w:rsidR="009A2042" w:rsidRPr="00C80F34">
        <w:rPr>
          <w:rFonts w:asciiTheme="minorEastAsia" w:hAnsiTheme="minorEastAsia" w:hint="eastAsia"/>
          <w:sz w:val="24"/>
          <w:szCs w:val="24"/>
        </w:rPr>
        <w:t>，</w:t>
      </w:r>
      <w:r w:rsidR="009A2042" w:rsidRPr="00C80F34">
        <w:rPr>
          <w:rFonts w:asciiTheme="minorEastAsia" w:hAnsiTheme="minorEastAsia"/>
          <w:sz w:val="24"/>
          <w:szCs w:val="24"/>
        </w:rPr>
        <w:t>建立了覆盖海内外600多个城市的实体连锁与电子商务开放平台</w:t>
      </w:r>
      <w:r w:rsidR="009A2042">
        <w:rPr>
          <w:rFonts w:asciiTheme="minorEastAsia" w:hAnsiTheme="minorEastAsia" w:hint="eastAsia"/>
          <w:sz w:val="24"/>
          <w:szCs w:val="24"/>
        </w:rPr>
        <w:t>,</w:t>
      </w:r>
      <w:r w:rsidR="009A2042" w:rsidRPr="009A204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9A2042" w:rsidRPr="007C0E55">
        <w:rPr>
          <w:rFonts w:asciiTheme="minorEastAsia" w:hAnsiTheme="minorEastAsia" w:cs="宋体" w:hint="eastAsia"/>
          <w:kern w:val="0"/>
          <w:sz w:val="24"/>
          <w:szCs w:val="24"/>
        </w:rPr>
        <w:t>在中国和日本拥有两家上市公司</w:t>
      </w:r>
      <w:r w:rsidR="009A2042">
        <w:rPr>
          <w:rFonts w:asciiTheme="minorEastAsia" w:hAnsiTheme="minorEastAsia" w:hint="eastAsia"/>
          <w:sz w:val="24"/>
          <w:szCs w:val="24"/>
        </w:rPr>
        <w:t>。201</w:t>
      </w:r>
      <w:r w:rsidR="00610979">
        <w:rPr>
          <w:rFonts w:asciiTheme="minorEastAsia" w:hAnsiTheme="minorEastAsia" w:hint="eastAsia"/>
          <w:sz w:val="24"/>
          <w:szCs w:val="24"/>
        </w:rPr>
        <w:t>7</w:t>
      </w:r>
      <w:r w:rsidR="009A2042" w:rsidRPr="00C80F34">
        <w:rPr>
          <w:rFonts w:asciiTheme="minorEastAsia" w:hAnsiTheme="minorEastAsia" w:hint="eastAsia"/>
          <w:sz w:val="24"/>
          <w:szCs w:val="24"/>
        </w:rPr>
        <w:t>年</w:t>
      </w:r>
      <w:r w:rsidR="009A2042">
        <w:rPr>
          <w:rFonts w:asciiTheme="minorEastAsia" w:hAnsiTheme="minorEastAsia" w:hint="eastAsia"/>
          <w:sz w:val="24"/>
          <w:szCs w:val="24"/>
        </w:rPr>
        <w:t>，苏宁</w:t>
      </w:r>
      <w:r w:rsidR="009A2042" w:rsidRPr="00C80F34">
        <w:rPr>
          <w:rFonts w:asciiTheme="minorEastAsia" w:hAnsiTheme="minorEastAsia" w:hint="eastAsia"/>
          <w:sz w:val="24"/>
          <w:szCs w:val="24"/>
        </w:rPr>
        <w:t>以</w:t>
      </w:r>
      <w:r w:rsidR="00610979">
        <w:rPr>
          <w:rFonts w:asciiTheme="minorEastAsia" w:hAnsiTheme="minorEastAsia" w:hint="eastAsia"/>
          <w:sz w:val="24"/>
          <w:szCs w:val="24"/>
        </w:rPr>
        <w:t>1932.75</w:t>
      </w:r>
      <w:r w:rsidR="009A2042" w:rsidRPr="00C80F34">
        <w:rPr>
          <w:rFonts w:asciiTheme="minorEastAsia" w:hAnsiTheme="minorEastAsia"/>
          <w:sz w:val="24"/>
          <w:szCs w:val="24"/>
        </w:rPr>
        <w:t>亿元</w:t>
      </w:r>
      <w:r w:rsidR="009A2042" w:rsidRPr="00C80F34">
        <w:rPr>
          <w:rFonts w:asciiTheme="minorEastAsia" w:hAnsiTheme="minorEastAsia" w:hint="eastAsia"/>
          <w:sz w:val="24"/>
          <w:szCs w:val="24"/>
        </w:rPr>
        <w:t>的品牌价值，位列《中国500最具价值品牌》排行榜第13位</w:t>
      </w:r>
      <w:r w:rsidR="009A2042" w:rsidRPr="00C80F34">
        <w:rPr>
          <w:rFonts w:asciiTheme="minorEastAsia" w:hAnsiTheme="minorEastAsia"/>
          <w:sz w:val="24"/>
          <w:szCs w:val="24"/>
        </w:rPr>
        <w:t>，年销售规模</w:t>
      </w:r>
      <w:r w:rsidR="009A2042">
        <w:rPr>
          <w:rFonts w:asciiTheme="minorEastAsia" w:hAnsiTheme="minorEastAsia" w:hint="eastAsia"/>
          <w:sz w:val="24"/>
          <w:szCs w:val="24"/>
        </w:rPr>
        <w:t>超过</w:t>
      </w:r>
      <w:r w:rsidR="00610979">
        <w:rPr>
          <w:rFonts w:asciiTheme="minorEastAsia" w:hAnsiTheme="minorEastAsia" w:hint="eastAsia"/>
          <w:sz w:val="24"/>
          <w:szCs w:val="24"/>
        </w:rPr>
        <w:t>8700</w:t>
      </w:r>
      <w:r w:rsidR="009A2042" w:rsidRPr="00C80F34">
        <w:rPr>
          <w:rFonts w:asciiTheme="minorEastAsia" w:hAnsiTheme="minorEastAsia"/>
          <w:sz w:val="24"/>
          <w:szCs w:val="24"/>
        </w:rPr>
        <w:t>亿元</w:t>
      </w:r>
      <w:r w:rsidR="009A2042" w:rsidRPr="00C80F34">
        <w:rPr>
          <w:rFonts w:asciiTheme="minorEastAsia" w:hAnsiTheme="minorEastAsia" w:hint="eastAsia"/>
          <w:sz w:val="24"/>
          <w:szCs w:val="24"/>
        </w:rPr>
        <w:t>人民币</w:t>
      </w:r>
      <w:r w:rsidR="009A2042" w:rsidRPr="00C80F34">
        <w:rPr>
          <w:rFonts w:asciiTheme="minorEastAsia" w:hAnsiTheme="minorEastAsia"/>
          <w:sz w:val="24"/>
          <w:szCs w:val="24"/>
        </w:rPr>
        <w:t>，</w:t>
      </w:r>
      <w:r w:rsidR="009A2042" w:rsidRPr="00C80F34">
        <w:rPr>
          <w:rFonts w:asciiTheme="minorEastAsia" w:hAnsiTheme="minorEastAsia" w:hint="eastAsia"/>
          <w:sz w:val="24"/>
          <w:szCs w:val="24"/>
        </w:rPr>
        <w:t>拥有</w:t>
      </w:r>
      <w:r w:rsidR="009A2042" w:rsidRPr="00C80F34">
        <w:rPr>
          <w:rFonts w:asciiTheme="minorEastAsia" w:hAnsiTheme="minorEastAsia"/>
          <w:sz w:val="24"/>
          <w:szCs w:val="24"/>
        </w:rPr>
        <w:t>员工18万人</w:t>
      </w:r>
      <w:r w:rsidR="009A2042" w:rsidRPr="00C80F34">
        <w:rPr>
          <w:rFonts w:asciiTheme="minorEastAsia" w:hAnsiTheme="minorEastAsia" w:hint="eastAsia"/>
          <w:sz w:val="24"/>
          <w:szCs w:val="24"/>
        </w:rPr>
        <w:t>，</w:t>
      </w:r>
      <w:r w:rsidR="009A2042" w:rsidRPr="00C80F34">
        <w:rPr>
          <w:rFonts w:asciiTheme="minorEastAsia" w:hAnsiTheme="minorEastAsia"/>
          <w:sz w:val="24"/>
          <w:szCs w:val="24"/>
        </w:rPr>
        <w:t>是中国最大的</w:t>
      </w:r>
      <w:r w:rsidR="000F7112">
        <w:rPr>
          <w:rFonts w:asciiTheme="minorEastAsia" w:hAnsiTheme="minorEastAsia" w:hint="eastAsia"/>
          <w:sz w:val="24"/>
          <w:szCs w:val="24"/>
        </w:rPr>
        <w:t>零售服务</w:t>
      </w:r>
      <w:r w:rsidR="009A2042" w:rsidRPr="00C80F34">
        <w:rPr>
          <w:rFonts w:asciiTheme="minorEastAsia" w:hAnsiTheme="minorEastAsia"/>
          <w:sz w:val="24"/>
          <w:szCs w:val="24"/>
        </w:rPr>
        <w:t>企业</w:t>
      </w:r>
      <w:r w:rsidR="009A2042" w:rsidRPr="007B172F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9A2042" w:rsidRDefault="00F65556" w:rsidP="00F65556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="007C0E55"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 w:rsidR="00610979"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="007C0E55" w:rsidRPr="007C0E55">
        <w:rPr>
          <w:rFonts w:asciiTheme="minorEastAsia" w:hAnsiTheme="minorEastAsia" w:cs="宋体" w:hint="eastAsia"/>
          <w:kern w:val="0"/>
          <w:sz w:val="24"/>
          <w:szCs w:val="24"/>
        </w:rPr>
        <w:t>形成商业、地产、文创、投资、金融、体育六大产业协同发展的格局。</w:t>
      </w:r>
    </w:p>
    <w:p w:rsidR="00A03AEF" w:rsidRDefault="00A03AEF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工程</w:t>
      </w:r>
      <w:r w:rsidR="00344C8C">
        <w:rPr>
          <w:rFonts w:asciiTheme="minorEastAsia" w:hAnsiTheme="minorEastAsia" w:hint="eastAsia"/>
          <w:b/>
          <w:sz w:val="24"/>
          <w:szCs w:val="24"/>
        </w:rPr>
        <w:t>管培生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A03AEF" w:rsidRPr="00275A0C" w:rsidRDefault="00A03AE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 w:rsidR="00815AC2">
        <w:rPr>
          <w:rFonts w:asciiTheme="minorEastAsia" w:hAnsiTheme="minorEastAsia" w:cs="宋体" w:hint="eastAsia"/>
          <w:kern w:val="0"/>
          <w:sz w:val="24"/>
          <w:szCs w:val="24"/>
        </w:rPr>
        <w:t>，2013年升级为1200</w:t>
      </w:r>
      <w:proofErr w:type="gramStart"/>
      <w:r w:rsidR="00815AC2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="00815AC2"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A03AEF" w:rsidRDefault="00A03AE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1A7667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proofErr w:type="gramStart"/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 w:rsidR="00800146"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 w:hint="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 w:hint="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 w:hint="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 w:hint="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9D4A7F" w:rsidRP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806FF7" w:rsidRDefault="00806FF7" w:rsidP="009D4A7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2382A" w:rsidRPr="00A44FDB" w:rsidRDefault="00806FF7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2A369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800"/>
        <w:gridCol w:w="1080"/>
        <w:gridCol w:w="2280"/>
        <w:gridCol w:w="1360"/>
        <w:gridCol w:w="3440"/>
        <w:gridCol w:w="960"/>
      </w:tblGrid>
      <w:tr w:rsidR="00BB1F73" w:rsidRPr="00BB1F73" w:rsidTr="0003768F">
        <w:trPr>
          <w:trHeight w:val="20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工作地点</w:t>
            </w:r>
          </w:p>
        </w:tc>
      </w:tr>
      <w:tr w:rsidR="00BB1F73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96" w:rsidRPr="00857342" w:rsidRDefault="00537296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96" w:rsidRPr="007E11C9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96" w:rsidRPr="007E11C9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proofErr w:type="gramStart"/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96" w:rsidRPr="007E11C9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296" w:rsidRPr="007E11C9" w:rsidRDefault="00537296" w:rsidP="007A072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专业不限</w:t>
            </w:r>
            <w:r w:rsidR="00857342"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，计划类、管理类、</w:t>
            </w:r>
            <w:r w:rsidR="007A072E"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经济类、金融类、文化类、理工类优先。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96" w:rsidRPr="007E11C9" w:rsidRDefault="0053729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总裁办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D36E8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品牌管培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53729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  <w:r w:rsidRPr="0003768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新闻传播类、文学类、工商管理类、品牌类、营销类、广告类、策划类、公关类、语言文学类、档案管理类、统计专业类等专业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Default="0003768F" w:rsidP="00D36E8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高级秘书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3768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74760E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Default="0003768F" w:rsidP="00D36E8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规划管培生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3768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专业不限，企业管理、管理科学与工程、人力资源管理等管理类专业优先。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74760E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Default="0003768F" w:rsidP="00D36E8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监察管培生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3768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专业不限，管理类、法学类、工程审计类专业优先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74760E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职能类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专业不限，管理类专业优先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以上　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财务管理、会计学、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审计学</w:t>
            </w:r>
            <w:proofErr w:type="gramEnd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等财务专业优先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务管培</w:t>
            </w:r>
            <w:proofErr w:type="gramEnd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本科：法学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硕士：法学硕士（民商法、经济法）、法律硕士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1、对口语言类/播音主持/广播电视编导/其他管理类专业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2、机械类/工程类/食品管理类/其他管理类相关专业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理工、经管、文史、语言类等专业，较好的专业素养和学习能力；设计岗位需设计专业毕业，能熟练使用各类设计软件和工具。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D36E85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IT</w:t>
            </w:r>
            <w:proofErr w:type="gramStart"/>
            <w:r w:rsidR="0003768F"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计算机科学与技术、软件工程、数学、统计学、数据挖掘、模式识别、管理类、财务类、金融类、物流管理、设计类等专业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银行/金融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/投资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金融学、经济学、保险、数学、统计、计算机、市场营销、人力资源、法律、财务管理、会计学、审计等专业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金融研究员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博士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金融学、经济学、保险、统计学、风险管理等专业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投资类专业：投资金融类、经济类、法律类等相关专业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物流管培生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物流管理、供应链管理、运输管理等物流相关专业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经营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体系管培生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城市规划、土地资源管理、经济学、金融学、企业管理、市场营销、新闻传播、中文、艺术设计、平面设计、工程管理、旅游管理、统计学等专业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建设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体系管培生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建筑学、城市规划、结构工程、土木工程、工程管理、材料学、自动化等专业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文创</w:t>
            </w: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影视摄影与制作、电影电视编导、影视传媒类、导演、经管类、文学类等相关专业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 w:rsidR="007476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、上海、北京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传媒管培生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体育对口专业：体育新闻、体育经营与管理等相关专业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 w:rsidR="007476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、北京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体育类专业：运动训练、运动康复与保健、体育经营与管理等相关专业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03768F" w:rsidRPr="00BB1F73" w:rsidTr="0003768F">
        <w:trPr>
          <w:trHeight w:val="6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区域类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大区管培生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03768F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68F" w:rsidRPr="00857342" w:rsidRDefault="0003768F" w:rsidP="0003768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专业不限，电子商务、经管类、理工类、新闻传播类、中文类等专业优先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68F" w:rsidRPr="00857342" w:rsidRDefault="0074760E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全国各地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登录网申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查看详细介绍。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27B58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="00786F14">
        <w:rPr>
          <w:rFonts w:asciiTheme="minorEastAsia" w:hAnsiTheme="minorEastAsia" w:cs="宋体" w:hint="eastAsia"/>
          <w:kern w:val="0"/>
          <w:sz w:val="24"/>
          <w:szCs w:val="24"/>
        </w:rPr>
        <w:t>员工公寓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、餐补、通讯补贴、交通补贴、节日礼金等福利，为博士学历的员工提供博士津贴、一次性安家费等福利。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汽车、住房、期权、期股等。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2962AC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campus.suning.cn</w:t>
      </w:r>
      <w:r w:rsidR="002962AC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如有疑问，可关注下方公众微信号“苏宁招聘”提问。</w:t>
      </w:r>
    </w:p>
    <w:p w:rsidR="00FC5F5A" w:rsidRPr="00657C6B" w:rsidRDefault="00FC5F5A" w:rsidP="00FC5F5A">
      <w:pPr>
        <w:spacing w:beforeLines="50" w:before="156" w:line="276" w:lineRule="auto"/>
        <w:ind w:firstLineChars="197" w:firstLine="473"/>
        <w:jc w:val="center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 w:rsidR="00FC5F5A" w:rsidRPr="00657C6B" w:rsidSect="004F27D2">
      <w:headerReference w:type="default" r:id="rId9"/>
      <w:footerReference w:type="default" r:id="rId10"/>
      <w:pgSz w:w="11906" w:h="16838"/>
      <w:pgMar w:top="102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6" w:rsidRDefault="00851B46" w:rsidP="00A67800">
      <w:r>
        <w:separator/>
      </w:r>
    </w:p>
  </w:endnote>
  <w:endnote w:type="continuationSeparator" w:id="0">
    <w:p w:rsidR="00851B46" w:rsidRDefault="00851B46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0D3E" w:rsidRDefault="007E0D3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E4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43E1">
              <w:rPr>
                <w:b/>
                <w:bCs/>
                <w:sz w:val="24"/>
                <w:szCs w:val="24"/>
              </w:rPr>
              <w:fldChar w:fldCharType="separate"/>
            </w:r>
            <w:r w:rsidR="009D4A7F">
              <w:rPr>
                <w:b/>
                <w:bCs/>
                <w:noProof/>
              </w:rPr>
              <w:t>3</w:t>
            </w:r>
            <w:r w:rsidR="001E43E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1E4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43E1">
              <w:rPr>
                <w:b/>
                <w:bCs/>
                <w:sz w:val="24"/>
                <w:szCs w:val="24"/>
              </w:rPr>
              <w:fldChar w:fldCharType="separate"/>
            </w:r>
            <w:r w:rsidR="009D4A7F">
              <w:rPr>
                <w:b/>
                <w:bCs/>
                <w:noProof/>
              </w:rPr>
              <w:t>3</w:t>
            </w:r>
            <w:r w:rsidR="001E43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D3E" w:rsidRDefault="007E0D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6" w:rsidRDefault="00851B46" w:rsidP="00A67800">
      <w:r>
        <w:separator/>
      </w:r>
    </w:p>
  </w:footnote>
  <w:footnote w:type="continuationSeparator" w:id="0">
    <w:p w:rsidR="00851B46" w:rsidRDefault="00851B46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D2" w:rsidRDefault="003E4180" w:rsidP="004F27D2">
    <w:pPr>
      <w:pStyle w:val="a3"/>
      <w:jc w:val="left"/>
    </w:pPr>
    <w:r>
      <w:rPr>
        <w:noProof/>
      </w:rPr>
      <w:drawing>
        <wp:inline distT="0" distB="0" distL="0" distR="0" wp14:anchorId="294E450F" wp14:editId="3ABC2A70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27AE5"/>
    <w:rsid w:val="0003768F"/>
    <w:rsid w:val="0004589F"/>
    <w:rsid w:val="000578F0"/>
    <w:rsid w:val="00067DE2"/>
    <w:rsid w:val="00067F33"/>
    <w:rsid w:val="00074E4F"/>
    <w:rsid w:val="000832A9"/>
    <w:rsid w:val="00093E52"/>
    <w:rsid w:val="000A16CE"/>
    <w:rsid w:val="000A581D"/>
    <w:rsid w:val="000A66FA"/>
    <w:rsid w:val="000B1FC2"/>
    <w:rsid w:val="000C05E6"/>
    <w:rsid w:val="000C6C92"/>
    <w:rsid w:val="000D0FC5"/>
    <w:rsid w:val="000D38FB"/>
    <w:rsid w:val="000E3FC6"/>
    <w:rsid w:val="000F2B3B"/>
    <w:rsid w:val="000F7112"/>
    <w:rsid w:val="001018A8"/>
    <w:rsid w:val="00124C2D"/>
    <w:rsid w:val="00124EFB"/>
    <w:rsid w:val="001279C5"/>
    <w:rsid w:val="00133E76"/>
    <w:rsid w:val="001577C9"/>
    <w:rsid w:val="00176C00"/>
    <w:rsid w:val="00180B42"/>
    <w:rsid w:val="001A7667"/>
    <w:rsid w:val="001B30A7"/>
    <w:rsid w:val="001B6BC2"/>
    <w:rsid w:val="001B7B54"/>
    <w:rsid w:val="001D0B86"/>
    <w:rsid w:val="001D615D"/>
    <w:rsid w:val="001E0EC1"/>
    <w:rsid w:val="001E43E1"/>
    <w:rsid w:val="001F4348"/>
    <w:rsid w:val="001F65B3"/>
    <w:rsid w:val="00205AC1"/>
    <w:rsid w:val="00213D86"/>
    <w:rsid w:val="002230D5"/>
    <w:rsid w:val="00227B58"/>
    <w:rsid w:val="00233AB3"/>
    <w:rsid w:val="00241962"/>
    <w:rsid w:val="00252658"/>
    <w:rsid w:val="00262C86"/>
    <w:rsid w:val="00275A0C"/>
    <w:rsid w:val="00285D12"/>
    <w:rsid w:val="002962AC"/>
    <w:rsid w:val="002A369F"/>
    <w:rsid w:val="002A5370"/>
    <w:rsid w:val="002A5FA6"/>
    <w:rsid w:val="002B3F93"/>
    <w:rsid w:val="002D0579"/>
    <w:rsid w:val="002E690B"/>
    <w:rsid w:val="003038E3"/>
    <w:rsid w:val="00316630"/>
    <w:rsid w:val="0032407C"/>
    <w:rsid w:val="00340349"/>
    <w:rsid w:val="00343994"/>
    <w:rsid w:val="00344C8C"/>
    <w:rsid w:val="003678F5"/>
    <w:rsid w:val="00376722"/>
    <w:rsid w:val="00377ABA"/>
    <w:rsid w:val="00387E42"/>
    <w:rsid w:val="0039036F"/>
    <w:rsid w:val="0039500C"/>
    <w:rsid w:val="003B06CF"/>
    <w:rsid w:val="003B1BD6"/>
    <w:rsid w:val="003D23ED"/>
    <w:rsid w:val="003D70DB"/>
    <w:rsid w:val="003E3295"/>
    <w:rsid w:val="003E4180"/>
    <w:rsid w:val="003F1F88"/>
    <w:rsid w:val="00414898"/>
    <w:rsid w:val="0043068C"/>
    <w:rsid w:val="0043238A"/>
    <w:rsid w:val="00434E8C"/>
    <w:rsid w:val="004860C8"/>
    <w:rsid w:val="004903FD"/>
    <w:rsid w:val="00491991"/>
    <w:rsid w:val="004962A3"/>
    <w:rsid w:val="004A2A9F"/>
    <w:rsid w:val="004C50C3"/>
    <w:rsid w:val="004E12F2"/>
    <w:rsid w:val="004F27D2"/>
    <w:rsid w:val="004F6533"/>
    <w:rsid w:val="0051398D"/>
    <w:rsid w:val="00514EC7"/>
    <w:rsid w:val="00527879"/>
    <w:rsid w:val="00537296"/>
    <w:rsid w:val="00543DCF"/>
    <w:rsid w:val="00563D6C"/>
    <w:rsid w:val="00570852"/>
    <w:rsid w:val="00573D69"/>
    <w:rsid w:val="00590D8C"/>
    <w:rsid w:val="005C29E1"/>
    <w:rsid w:val="005E0C4B"/>
    <w:rsid w:val="005F774A"/>
    <w:rsid w:val="00604A24"/>
    <w:rsid w:val="00610979"/>
    <w:rsid w:val="00635857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81D8B"/>
    <w:rsid w:val="00687F7B"/>
    <w:rsid w:val="006B1197"/>
    <w:rsid w:val="006D2145"/>
    <w:rsid w:val="00705F42"/>
    <w:rsid w:val="0070791E"/>
    <w:rsid w:val="0071184E"/>
    <w:rsid w:val="00720311"/>
    <w:rsid w:val="0072622F"/>
    <w:rsid w:val="00735027"/>
    <w:rsid w:val="00735BE6"/>
    <w:rsid w:val="007362BE"/>
    <w:rsid w:val="0074760E"/>
    <w:rsid w:val="00750D59"/>
    <w:rsid w:val="0076100E"/>
    <w:rsid w:val="00762154"/>
    <w:rsid w:val="0077646A"/>
    <w:rsid w:val="00786424"/>
    <w:rsid w:val="00786F14"/>
    <w:rsid w:val="00787A52"/>
    <w:rsid w:val="007A072E"/>
    <w:rsid w:val="007A5415"/>
    <w:rsid w:val="007B172F"/>
    <w:rsid w:val="007B5932"/>
    <w:rsid w:val="007C0E55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91C"/>
    <w:rsid w:val="00806FF7"/>
    <w:rsid w:val="00811D42"/>
    <w:rsid w:val="00814645"/>
    <w:rsid w:val="00815AC2"/>
    <w:rsid w:val="00831669"/>
    <w:rsid w:val="0083272C"/>
    <w:rsid w:val="00851B46"/>
    <w:rsid w:val="00857342"/>
    <w:rsid w:val="008720F3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5679"/>
    <w:rsid w:val="008C66B4"/>
    <w:rsid w:val="008D3397"/>
    <w:rsid w:val="008D51D3"/>
    <w:rsid w:val="008E2AF3"/>
    <w:rsid w:val="008F56C2"/>
    <w:rsid w:val="009035B4"/>
    <w:rsid w:val="00923AE3"/>
    <w:rsid w:val="00945B0B"/>
    <w:rsid w:val="009A2042"/>
    <w:rsid w:val="009C3EB9"/>
    <w:rsid w:val="009D100E"/>
    <w:rsid w:val="009D4A7F"/>
    <w:rsid w:val="009E0027"/>
    <w:rsid w:val="00A03AEF"/>
    <w:rsid w:val="00A04627"/>
    <w:rsid w:val="00A166D0"/>
    <w:rsid w:val="00A240D3"/>
    <w:rsid w:val="00A25D1E"/>
    <w:rsid w:val="00A41826"/>
    <w:rsid w:val="00A44FDB"/>
    <w:rsid w:val="00A51544"/>
    <w:rsid w:val="00A67800"/>
    <w:rsid w:val="00A7635A"/>
    <w:rsid w:val="00A92D0C"/>
    <w:rsid w:val="00A9419C"/>
    <w:rsid w:val="00AA09BC"/>
    <w:rsid w:val="00AB4C46"/>
    <w:rsid w:val="00AC046C"/>
    <w:rsid w:val="00AE653D"/>
    <w:rsid w:val="00B175B5"/>
    <w:rsid w:val="00B2382A"/>
    <w:rsid w:val="00B32B8A"/>
    <w:rsid w:val="00B429DC"/>
    <w:rsid w:val="00B467AD"/>
    <w:rsid w:val="00B55CCD"/>
    <w:rsid w:val="00B714FB"/>
    <w:rsid w:val="00B80E7D"/>
    <w:rsid w:val="00BA3AB2"/>
    <w:rsid w:val="00BA3D9A"/>
    <w:rsid w:val="00BB1F73"/>
    <w:rsid w:val="00BB54A1"/>
    <w:rsid w:val="00BD7B3C"/>
    <w:rsid w:val="00BF4883"/>
    <w:rsid w:val="00C031F7"/>
    <w:rsid w:val="00C04A33"/>
    <w:rsid w:val="00C209FA"/>
    <w:rsid w:val="00C35083"/>
    <w:rsid w:val="00C36855"/>
    <w:rsid w:val="00C52C9E"/>
    <w:rsid w:val="00C668AA"/>
    <w:rsid w:val="00C80F34"/>
    <w:rsid w:val="00C94E12"/>
    <w:rsid w:val="00CB113E"/>
    <w:rsid w:val="00CB1C42"/>
    <w:rsid w:val="00CB1FFE"/>
    <w:rsid w:val="00CB78E5"/>
    <w:rsid w:val="00CC5B3D"/>
    <w:rsid w:val="00D23C6F"/>
    <w:rsid w:val="00D36E85"/>
    <w:rsid w:val="00D6431D"/>
    <w:rsid w:val="00D64FEC"/>
    <w:rsid w:val="00D83055"/>
    <w:rsid w:val="00D84414"/>
    <w:rsid w:val="00D86C91"/>
    <w:rsid w:val="00D9642C"/>
    <w:rsid w:val="00DA2792"/>
    <w:rsid w:val="00DB2266"/>
    <w:rsid w:val="00DC4E1E"/>
    <w:rsid w:val="00DC5859"/>
    <w:rsid w:val="00DD43E3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84D8B"/>
    <w:rsid w:val="00E87883"/>
    <w:rsid w:val="00E92D05"/>
    <w:rsid w:val="00EB13D9"/>
    <w:rsid w:val="00EB1886"/>
    <w:rsid w:val="00EB4F04"/>
    <w:rsid w:val="00EC39DE"/>
    <w:rsid w:val="00ED6AEE"/>
    <w:rsid w:val="00EE25F0"/>
    <w:rsid w:val="00EF4CE7"/>
    <w:rsid w:val="00EF4D74"/>
    <w:rsid w:val="00F0245C"/>
    <w:rsid w:val="00F02649"/>
    <w:rsid w:val="00F1085F"/>
    <w:rsid w:val="00F117C1"/>
    <w:rsid w:val="00F3201B"/>
    <w:rsid w:val="00F34A67"/>
    <w:rsid w:val="00F4189A"/>
    <w:rsid w:val="00F61344"/>
    <w:rsid w:val="00F65556"/>
    <w:rsid w:val="00F736F4"/>
    <w:rsid w:val="00F8073B"/>
    <w:rsid w:val="00F96B20"/>
    <w:rsid w:val="00FA73C9"/>
    <w:rsid w:val="00FB5D22"/>
    <w:rsid w:val="00FB7130"/>
    <w:rsid w:val="00FC2855"/>
    <w:rsid w:val="00FC5F5A"/>
    <w:rsid w:val="00FD343F"/>
    <w:rsid w:val="00FD79A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D58B-B7FB-4325-BF27-AB7DF04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peng.tivon/彭桂涛_宁_校园招聘</cp:lastModifiedBy>
  <cp:revision>2</cp:revision>
  <cp:lastPrinted>2014-08-28T02:43:00Z</cp:lastPrinted>
  <dcterms:created xsi:type="dcterms:W3CDTF">2017-08-25T04:55:00Z</dcterms:created>
  <dcterms:modified xsi:type="dcterms:W3CDTF">2017-08-25T04:55:00Z</dcterms:modified>
</cp:coreProperties>
</file>